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C953" w14:textId="1E3357A8" w:rsidR="0095011C" w:rsidRPr="00376830" w:rsidRDefault="0095011C" w:rsidP="0095011C">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F82F01">
        <w:rPr>
          <w:rFonts w:ascii="Arial" w:hAnsi="Arial" w:cs="Arial"/>
          <w:b/>
          <w:sz w:val="24"/>
          <w:szCs w:val="24"/>
          <w:lang w:eastAsia="zh-CN"/>
        </w:rPr>
        <w:t>3GPP TSG-RAN WG4 Meeting # 108bis</w:t>
      </w:r>
      <w:r w:rsidRPr="00F82F01">
        <w:rPr>
          <w:rFonts w:ascii="Arial" w:hAnsi="Arial" w:cs="Arial"/>
          <w:b/>
          <w:sz w:val="24"/>
          <w:szCs w:val="24"/>
          <w:lang w:eastAsia="zh-CN"/>
        </w:rPr>
        <w:tab/>
        <w:t>R4-23</w:t>
      </w:r>
      <w:r w:rsidR="00F24F67" w:rsidRPr="00F24F67">
        <w:rPr>
          <w:rFonts w:ascii="Arial" w:hAnsi="Arial" w:cs="Arial"/>
          <w:b/>
          <w:sz w:val="24"/>
          <w:szCs w:val="24"/>
          <w:lang w:eastAsia="zh-CN"/>
        </w:rPr>
        <w:t>15561</w:t>
      </w:r>
    </w:p>
    <w:p w14:paraId="426519AF" w14:textId="21F683D2" w:rsidR="001B17CD" w:rsidRPr="0095011C" w:rsidRDefault="0095011C" w:rsidP="0095011C">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Xiamen</w:t>
      </w:r>
      <w:r w:rsidRPr="00376830">
        <w:rPr>
          <w:rFonts w:ascii="Arial" w:hAnsi="Arial" w:cs="Arial"/>
          <w:b/>
          <w:sz w:val="24"/>
          <w:szCs w:val="24"/>
          <w:lang w:eastAsia="zh-CN"/>
        </w:rPr>
        <w:t xml:space="preserve">, </w:t>
      </w:r>
      <w:r>
        <w:rPr>
          <w:rFonts w:ascii="Arial" w:hAnsi="Arial" w:cs="Arial"/>
          <w:b/>
          <w:sz w:val="24"/>
          <w:szCs w:val="24"/>
          <w:lang w:eastAsia="zh-CN"/>
        </w:rPr>
        <w:t>China</w:t>
      </w:r>
      <w:r w:rsidRPr="00376830">
        <w:rPr>
          <w:rFonts w:ascii="Arial" w:hAnsi="Arial" w:cs="Arial"/>
          <w:b/>
          <w:sz w:val="24"/>
          <w:szCs w:val="24"/>
          <w:lang w:eastAsia="zh-CN"/>
        </w:rPr>
        <w:t xml:space="preserve">, </w:t>
      </w:r>
      <w:r>
        <w:rPr>
          <w:rFonts w:ascii="Arial" w:hAnsi="Arial" w:cs="Arial"/>
          <w:b/>
          <w:sz w:val="24"/>
          <w:szCs w:val="24"/>
          <w:lang w:eastAsia="zh-CN"/>
        </w:rPr>
        <w:t>October 09</w:t>
      </w:r>
      <w:r w:rsidRPr="00376830">
        <w:rPr>
          <w:rFonts w:ascii="Arial" w:hAnsi="Arial" w:cs="Arial"/>
          <w:b/>
          <w:sz w:val="24"/>
          <w:szCs w:val="24"/>
          <w:lang w:eastAsia="zh-CN"/>
        </w:rPr>
        <w:t xml:space="preserve"> – </w:t>
      </w:r>
      <w:r>
        <w:rPr>
          <w:rFonts w:ascii="Arial" w:hAnsi="Arial" w:cs="Arial"/>
          <w:b/>
          <w:sz w:val="24"/>
          <w:szCs w:val="24"/>
          <w:lang w:eastAsia="zh-CN"/>
        </w:rPr>
        <w:t>October 13</w:t>
      </w:r>
      <w:r w:rsidRPr="00376830">
        <w:rPr>
          <w:rFonts w:ascii="Arial" w:hAnsi="Arial" w:cs="Arial"/>
          <w:b/>
          <w:sz w:val="24"/>
          <w:szCs w:val="24"/>
          <w:lang w:eastAsia="zh-CN"/>
        </w:rPr>
        <w:t>, 2023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2F92B209"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95011C">
        <w:rPr>
          <w:rFonts w:ascii="Arial" w:hAnsi="Arial" w:cs="Arial"/>
        </w:rPr>
        <w:t>5</w:t>
      </w:r>
      <w:r w:rsidR="00A94547">
        <w:rPr>
          <w:rFonts w:ascii="Arial" w:hAnsi="Arial" w:cs="Arial"/>
        </w:rPr>
        <w:t>.</w:t>
      </w:r>
      <w:r w:rsidR="005D3A26">
        <w:rPr>
          <w:rFonts w:ascii="Arial" w:hAnsi="Arial" w:cs="Arial"/>
        </w:rPr>
        <w:t>6</w:t>
      </w:r>
      <w:r w:rsidR="00A94547">
        <w:rPr>
          <w:rFonts w:ascii="Arial" w:hAnsi="Arial" w:cs="Arial"/>
        </w:rPr>
        <w:t>.2</w:t>
      </w:r>
    </w:p>
    <w:p w14:paraId="12B3F2E2" w14:textId="4441233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5A0E8B" w:rsidRPr="00D44327">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F0FB0A3" w14:textId="0312FC14" w:rsidR="008A09C7" w:rsidRDefault="004F5C20" w:rsidP="009256B7">
      <w:pPr>
        <w:jc w:val="both"/>
        <w:rPr>
          <w:lang w:eastAsia="zh-CN"/>
        </w:rPr>
      </w:pPr>
      <w:r>
        <w:rPr>
          <w:lang w:eastAsia="zh-CN"/>
        </w:rPr>
        <w:t xml:space="preserve">Supporting uplink 256QAM </w:t>
      </w:r>
      <w:r w:rsidR="00BF10E3">
        <w:rPr>
          <w:lang w:eastAsia="zh-CN"/>
        </w:rPr>
        <w:t xml:space="preserve">in </w:t>
      </w:r>
      <w:r w:rsidR="000012EF">
        <w:rPr>
          <w:lang w:eastAsia="zh-CN"/>
        </w:rPr>
        <w:t xml:space="preserve">FR2-1 </w:t>
      </w:r>
      <w:r w:rsidR="0094072B">
        <w:rPr>
          <w:lang w:eastAsia="zh-CN"/>
        </w:rPr>
        <w:t xml:space="preserve">was </w:t>
      </w:r>
      <w:r>
        <w:rPr>
          <w:lang w:eastAsia="zh-CN"/>
        </w:rPr>
        <w:t xml:space="preserve">further discussed in </w:t>
      </w:r>
      <w:r w:rsidR="00EA18AC">
        <w:rPr>
          <w:lang w:eastAsia="zh-CN"/>
        </w:rPr>
        <w:t>RAN4 #10</w:t>
      </w:r>
      <w:r w:rsidR="002A7362">
        <w:rPr>
          <w:lang w:eastAsia="zh-CN"/>
        </w:rPr>
        <w:t>8</w:t>
      </w:r>
      <w:r w:rsidR="001A3BA8">
        <w:rPr>
          <w:lang w:eastAsia="zh-CN"/>
        </w:rPr>
        <w:t>,</w:t>
      </w:r>
      <w:r w:rsidR="00844B55">
        <w:rPr>
          <w:lang w:eastAsia="zh-CN"/>
        </w:rPr>
        <w:t xml:space="preserve"> </w:t>
      </w:r>
      <w:r w:rsidR="00FD45C1">
        <w:rPr>
          <w:lang w:eastAsia="zh-CN"/>
        </w:rPr>
        <w:t xml:space="preserve">and </w:t>
      </w:r>
      <w:r w:rsidR="0094072B">
        <w:rPr>
          <w:lang w:eastAsia="zh-CN"/>
        </w:rPr>
        <w:t xml:space="preserve">a </w:t>
      </w:r>
      <w:r w:rsidR="00844B55">
        <w:rPr>
          <w:lang w:eastAsia="zh-CN"/>
        </w:rPr>
        <w:t>WF has been approved</w:t>
      </w:r>
      <w:r w:rsidR="00870FE3">
        <w:rPr>
          <w:lang w:eastAsia="zh-CN"/>
        </w:rPr>
        <w:t xml:space="preserve"> </w:t>
      </w:r>
      <w:r w:rsidR="008D737B">
        <w:rPr>
          <w:lang w:eastAsia="zh-CN"/>
        </w:rPr>
        <w:fldChar w:fldCharType="begin"/>
      </w:r>
      <w:r w:rsidR="008D737B">
        <w:rPr>
          <w:lang w:eastAsia="zh-CN"/>
        </w:rPr>
        <w:instrText xml:space="preserve"> REF _Ref131407831 \r \h </w:instrText>
      </w:r>
      <w:r w:rsidR="008D737B">
        <w:rPr>
          <w:lang w:eastAsia="zh-CN"/>
        </w:rPr>
      </w:r>
      <w:r w:rsidR="008D737B">
        <w:rPr>
          <w:lang w:eastAsia="zh-CN"/>
        </w:rPr>
        <w:fldChar w:fldCharType="separate"/>
      </w:r>
      <w:r w:rsidR="006D2BE6">
        <w:rPr>
          <w:lang w:eastAsia="zh-CN"/>
        </w:rPr>
        <w:t>[1]</w:t>
      </w:r>
      <w:r w:rsidR="008D737B">
        <w:rPr>
          <w:lang w:eastAsia="zh-CN"/>
        </w:rPr>
        <w:fldChar w:fldCharType="end"/>
      </w:r>
      <w:r w:rsidR="002A7362">
        <w:rPr>
          <w:lang w:eastAsia="zh-CN"/>
        </w:rPr>
        <w:t xml:space="preserve">, where it has been agreed that no PTRS </w:t>
      </w:r>
      <w:r w:rsidR="007F595F">
        <w:rPr>
          <w:lang w:eastAsia="zh-CN"/>
        </w:rPr>
        <w:t>will be configured</w:t>
      </w:r>
      <w:r w:rsidR="008A09C7">
        <w:rPr>
          <w:lang w:eastAsia="zh-CN"/>
        </w:rPr>
        <w:t xml:space="preserve"> in the EVM test for both CP-OFDM and DFT-OFDM.</w:t>
      </w:r>
    </w:p>
    <w:p w14:paraId="43B35BD1" w14:textId="77777777" w:rsidR="008A09C7" w:rsidRDefault="008A09C7" w:rsidP="009256B7">
      <w:pPr>
        <w:jc w:val="both"/>
        <w:rPr>
          <w:lang w:eastAsia="zh-CN"/>
        </w:rPr>
      </w:pPr>
    </w:p>
    <w:p w14:paraId="6B30328A" w14:textId="25850455" w:rsidR="007B5909" w:rsidRDefault="00C56AF4" w:rsidP="009256B7">
      <w:pPr>
        <w:jc w:val="both"/>
        <w:rPr>
          <w:lang w:eastAsia="zh-CN"/>
        </w:rPr>
      </w:pPr>
      <w:r>
        <w:rPr>
          <w:lang w:eastAsia="zh-CN"/>
        </w:rPr>
        <w:t>The main remain</w:t>
      </w:r>
      <w:r w:rsidR="00C76D18">
        <w:rPr>
          <w:lang w:eastAsia="zh-CN"/>
        </w:rPr>
        <w:t>ing</w:t>
      </w:r>
      <w:r>
        <w:rPr>
          <w:lang w:eastAsia="zh-CN"/>
        </w:rPr>
        <w:t xml:space="preserve"> issue </w:t>
      </w:r>
      <w:r w:rsidR="00C76D18">
        <w:rPr>
          <w:lang w:eastAsia="zh-CN"/>
        </w:rPr>
        <w:t>is</w:t>
      </w:r>
      <w:r w:rsidR="003B7CFF">
        <w:rPr>
          <w:lang w:eastAsia="zh-CN"/>
        </w:rPr>
        <w:t xml:space="preserve"> </w:t>
      </w:r>
      <w:r w:rsidR="00620698">
        <w:rPr>
          <w:lang w:eastAsia="zh-CN"/>
        </w:rPr>
        <w:t xml:space="preserve">the MPR values. </w:t>
      </w:r>
      <w:r w:rsidR="006C6F58">
        <w:rPr>
          <w:lang w:eastAsia="zh-CN"/>
        </w:rPr>
        <w:t xml:space="preserve">In this contribution, we provide </w:t>
      </w:r>
      <w:r w:rsidR="005D3A26">
        <w:rPr>
          <w:lang w:eastAsia="zh-CN"/>
        </w:rPr>
        <w:t xml:space="preserve">an </w:t>
      </w:r>
      <w:r w:rsidR="006C6F58">
        <w:rPr>
          <w:lang w:eastAsia="zh-CN"/>
        </w:rPr>
        <w:t xml:space="preserve">analysis </w:t>
      </w:r>
      <w:r w:rsidR="00A20844">
        <w:rPr>
          <w:lang w:eastAsia="zh-CN"/>
        </w:rPr>
        <w:t>o</w:t>
      </w:r>
      <w:r w:rsidR="003F3A6B">
        <w:rPr>
          <w:lang w:eastAsia="zh-CN"/>
        </w:rPr>
        <w:t>f</w:t>
      </w:r>
      <w:r w:rsidR="00A20844">
        <w:rPr>
          <w:lang w:eastAsia="zh-CN"/>
        </w:rPr>
        <w:t xml:space="preserve"> the MPR value</w:t>
      </w:r>
      <w:r w:rsidR="00CC0AA5">
        <w:rPr>
          <w:lang w:eastAsia="zh-CN"/>
        </w:rPr>
        <w:t>.</w:t>
      </w:r>
      <w:r w:rsidR="00A20844">
        <w:rPr>
          <w:lang w:eastAsia="zh-CN"/>
        </w:rPr>
        <w:t xml:space="preserve"> </w:t>
      </w:r>
    </w:p>
    <w:p w14:paraId="3BB46FCB" w14:textId="77777777" w:rsidR="00131FAA" w:rsidRDefault="00131FAA" w:rsidP="00131FAA">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Simulation of MPR </w:t>
      </w:r>
    </w:p>
    <w:p w14:paraId="14318BA0" w14:textId="1F516BF7" w:rsidR="00131FAA" w:rsidRDefault="00131FAA" w:rsidP="00131FAA">
      <w:pPr>
        <w:jc w:val="both"/>
        <w:rPr>
          <w:lang w:eastAsia="ja-JP"/>
        </w:rPr>
      </w:pPr>
      <w:r>
        <w:rPr>
          <w:lang w:eastAsia="ja-JP"/>
        </w:rPr>
        <w:t>The MPR for CP-OFDM for 100 MHz and 400 MHz BW are simulated for PC1 with 120 kHz SCS. The power amplifier is modeled based on a couple</w:t>
      </w:r>
      <w:r w:rsidR="003F3A6B">
        <w:rPr>
          <w:lang w:eastAsia="ja-JP"/>
        </w:rPr>
        <w:t xml:space="preserve"> of</w:t>
      </w:r>
      <w:r>
        <w:rPr>
          <w:lang w:eastAsia="ja-JP"/>
        </w:rPr>
        <w:t xml:space="preserve"> different III-V semiconductor PA models. Other simulation assumptions are listed below</w:t>
      </w:r>
      <w:r w:rsidR="003F3A6B">
        <w:rPr>
          <w:lang w:eastAsia="ja-JP"/>
        </w:rPr>
        <w:t>,</w:t>
      </w:r>
      <w:r>
        <w:rPr>
          <w:lang w:eastAsia="ja-JP"/>
        </w:rPr>
        <w:t xml:space="preserve"> and the simulated MPR is shown in Table.1 </w:t>
      </w:r>
    </w:p>
    <w:p w14:paraId="4BC63A89" w14:textId="77777777" w:rsidR="00131FAA" w:rsidRDefault="00131FAA" w:rsidP="00131FAA">
      <w:pPr>
        <w:jc w:val="both"/>
        <w:rPr>
          <w:lang w:eastAsia="ja-JP"/>
        </w:rPr>
      </w:pPr>
    </w:p>
    <w:p w14:paraId="0EC08991" w14:textId="77777777" w:rsidR="00131FAA" w:rsidRDefault="00131FAA" w:rsidP="00131FAA">
      <w:pPr>
        <w:pStyle w:val="ListParagraph"/>
        <w:numPr>
          <w:ilvl w:val="0"/>
          <w:numId w:val="46"/>
        </w:numPr>
        <w:jc w:val="both"/>
        <w:rPr>
          <w:lang w:eastAsia="ja-JP"/>
        </w:rPr>
      </w:pPr>
      <w:r>
        <w:rPr>
          <w:lang w:eastAsia="ja-JP"/>
        </w:rPr>
        <w:t xml:space="preserve">The phase noise model proposed by QC has been adopted in the simulation [1], where the EVM budget for Phase noise + IQ imbalance is -30.8 dB.  </w:t>
      </w:r>
    </w:p>
    <w:p w14:paraId="5F9C8D98" w14:textId="66AFD889" w:rsidR="00131FAA" w:rsidRDefault="00131FAA" w:rsidP="003A12D7">
      <w:pPr>
        <w:jc w:val="both"/>
        <w:rPr>
          <w:lang w:eastAsia="ja-JP"/>
        </w:rPr>
      </w:pPr>
      <w:r>
        <w:rPr>
          <w:lang w:eastAsia="ja-JP"/>
        </w:rPr>
        <w:t>Both simulation results with PTRS (</w:t>
      </w:r>
      <w:r w:rsidR="00672EDF">
        <w:t>L-PTRS = 1 K-PTRS =2</w:t>
      </w:r>
      <w:r>
        <w:rPr>
          <w:lang w:eastAsia="ja-JP"/>
        </w:rPr>
        <w:t>)</w:t>
      </w:r>
      <w:r w:rsidR="00672EDF">
        <w:rPr>
          <w:lang w:eastAsia="ja-JP"/>
        </w:rPr>
        <w:t xml:space="preserve"> and no PTRS are provided in Table. </w:t>
      </w:r>
      <w:r w:rsidR="00B07246">
        <w:rPr>
          <w:lang w:eastAsia="ja-JP"/>
        </w:rPr>
        <w:t>I</w:t>
      </w:r>
      <w:r w:rsidR="00672EDF">
        <w:rPr>
          <w:lang w:eastAsia="ja-JP"/>
        </w:rPr>
        <w:t xml:space="preserve"> and </w:t>
      </w:r>
      <w:proofErr w:type="spellStart"/>
      <w:r w:rsidR="00672EDF">
        <w:rPr>
          <w:lang w:eastAsia="ja-JP"/>
        </w:rPr>
        <w:t>Table.</w:t>
      </w:r>
      <w:r w:rsidR="00B07246">
        <w:rPr>
          <w:lang w:eastAsia="ja-JP"/>
        </w:rPr>
        <w:t>II</w:t>
      </w:r>
      <w:proofErr w:type="spellEnd"/>
      <w:r w:rsidR="00672EDF">
        <w:rPr>
          <w:lang w:eastAsia="ja-JP"/>
        </w:rPr>
        <w:t>, respectiv</w:t>
      </w:r>
      <w:r w:rsidR="003F3A6B">
        <w:rPr>
          <w:lang w:eastAsia="ja-JP"/>
        </w:rPr>
        <w:t>e</w:t>
      </w:r>
      <w:r w:rsidR="00672EDF">
        <w:rPr>
          <w:lang w:eastAsia="ja-JP"/>
        </w:rPr>
        <w:t>ly.</w:t>
      </w:r>
      <w:r w:rsidR="00BF265F">
        <w:rPr>
          <w:lang w:eastAsia="ja-JP"/>
        </w:rPr>
        <w:t xml:space="preserve"> In general, the resul</w:t>
      </w:r>
      <w:r w:rsidR="003F3A6B">
        <w:rPr>
          <w:lang w:eastAsia="ja-JP"/>
        </w:rPr>
        <w:t>t</w:t>
      </w:r>
      <w:r w:rsidR="00BF265F">
        <w:rPr>
          <w:lang w:eastAsia="ja-JP"/>
        </w:rPr>
        <w:t xml:space="preserve">s without PTRS for CP-OFDM </w:t>
      </w:r>
      <w:r w:rsidR="003F3A6B">
        <w:rPr>
          <w:lang w:eastAsia="ja-JP"/>
        </w:rPr>
        <w:t>are</w:t>
      </w:r>
      <w:r w:rsidR="00BF265F">
        <w:rPr>
          <w:lang w:eastAsia="ja-JP"/>
        </w:rPr>
        <w:t xml:space="preserve"> 1 to 0.5 dB worse than </w:t>
      </w:r>
      <w:r w:rsidR="003F3A6B">
        <w:rPr>
          <w:lang w:eastAsia="ja-JP"/>
        </w:rPr>
        <w:t xml:space="preserve">the </w:t>
      </w:r>
      <w:r w:rsidR="003A12D7">
        <w:rPr>
          <w:lang w:eastAsia="ja-JP"/>
        </w:rPr>
        <w:t>PTRS configuration (</w:t>
      </w:r>
      <w:r w:rsidR="003A12D7">
        <w:t>L-PTRS = 1 K-PTRS =2</w:t>
      </w:r>
      <w:r w:rsidR="003A12D7">
        <w:rPr>
          <w:lang w:eastAsia="ja-JP"/>
        </w:rPr>
        <w:t>)</w:t>
      </w:r>
    </w:p>
    <w:p w14:paraId="0992D419" w14:textId="77777777" w:rsidR="00672EDF" w:rsidRDefault="00672EDF" w:rsidP="00131FAA">
      <w:pPr>
        <w:rPr>
          <w:lang w:eastAsia="ja-JP"/>
        </w:rPr>
      </w:pPr>
    </w:p>
    <w:p w14:paraId="536B95E7" w14:textId="18A640F1" w:rsidR="00131FAA" w:rsidRPr="005A39A0" w:rsidRDefault="00131FAA" w:rsidP="00131FAA">
      <w:pPr>
        <w:jc w:val="center"/>
      </w:pPr>
      <w:r w:rsidRPr="00131FAA">
        <w:rPr>
          <w:b/>
          <w:bCs/>
          <w:lang w:eastAsia="zh-CN"/>
        </w:rPr>
        <w:t xml:space="preserve">Table </w:t>
      </w:r>
      <w:r w:rsidR="00672EDF">
        <w:rPr>
          <w:b/>
          <w:bCs/>
          <w:lang w:eastAsia="zh-CN"/>
        </w:rPr>
        <w:t>I</w:t>
      </w:r>
      <w:r w:rsidRPr="00131FAA">
        <w:rPr>
          <w:b/>
          <w:bCs/>
          <w:lang w:eastAsia="zh-CN"/>
        </w:rPr>
        <w:t>. The MPR simulation results for CP-OFDM with 120 kHz SCS for PC1</w:t>
      </w:r>
      <w:r>
        <w:rPr>
          <w:b/>
          <w:bCs/>
          <w:lang w:eastAsia="zh-CN"/>
        </w:rPr>
        <w:t xml:space="preserve"> with </w:t>
      </w:r>
      <w:r w:rsidRPr="0078543C">
        <w:rPr>
          <w:b/>
          <w:bCs/>
        </w:rPr>
        <w:t>PTRS</w:t>
      </w:r>
      <w:r w:rsidR="005A39A0" w:rsidRPr="0078543C">
        <w:rPr>
          <w:b/>
          <w:bCs/>
        </w:rPr>
        <w:t xml:space="preserve"> L-PTRS = 1 K-PTRS =2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23"/>
        <w:gridCol w:w="2094"/>
        <w:gridCol w:w="2060"/>
        <w:gridCol w:w="2060"/>
      </w:tblGrid>
      <w:tr w:rsidR="00131FAA" w:rsidRPr="00C04A08" w14:paraId="51BC676E" w14:textId="77777777" w:rsidTr="00D8444B">
        <w:trPr>
          <w:trHeight w:val="187"/>
          <w:jc w:val="center"/>
        </w:trPr>
        <w:tc>
          <w:tcPr>
            <w:tcW w:w="1413" w:type="dxa"/>
            <w:vMerge w:val="restart"/>
            <w:tcBorders>
              <w:top w:val="single" w:sz="4" w:space="0" w:color="auto"/>
              <w:left w:val="single" w:sz="4" w:space="0" w:color="auto"/>
              <w:right w:val="single" w:sz="4" w:space="0" w:color="auto"/>
            </w:tcBorders>
            <w:shd w:val="clear" w:color="auto" w:fill="auto"/>
          </w:tcPr>
          <w:p w14:paraId="1D5D49BB" w14:textId="77777777" w:rsidR="00131FAA" w:rsidRPr="00C04A08" w:rsidRDefault="00131FAA" w:rsidP="00D8444B">
            <w:pPr>
              <w:pStyle w:val="TAH"/>
              <w:tabs>
                <w:tab w:val="left" w:pos="240"/>
              </w:tabs>
              <w:jc w:val="left"/>
              <w:rPr>
                <w:rFonts w:eastAsia="Malgun Gothic"/>
              </w:rPr>
            </w:pPr>
            <w:r>
              <w:rPr>
                <w:rFonts w:eastAsia="Malgun Gothic"/>
              </w:rPr>
              <w:tab/>
              <w:t>Waveform</w:t>
            </w:r>
          </w:p>
        </w:tc>
        <w:tc>
          <w:tcPr>
            <w:tcW w:w="1323" w:type="dxa"/>
            <w:vMerge w:val="restart"/>
            <w:tcBorders>
              <w:top w:val="single" w:sz="4" w:space="0" w:color="auto"/>
              <w:left w:val="single" w:sz="4" w:space="0" w:color="auto"/>
              <w:right w:val="single" w:sz="4" w:space="0" w:color="auto"/>
            </w:tcBorders>
            <w:shd w:val="clear" w:color="auto" w:fill="auto"/>
          </w:tcPr>
          <w:p w14:paraId="1EE248AD" w14:textId="77777777" w:rsidR="00131FAA" w:rsidRPr="00C04A08" w:rsidRDefault="00131FAA" w:rsidP="00D8444B">
            <w:pPr>
              <w:pStyle w:val="TAH"/>
              <w:tabs>
                <w:tab w:val="left" w:pos="240"/>
              </w:tabs>
              <w:jc w:val="left"/>
              <w:rPr>
                <w:rFonts w:eastAsia="Malgun Gothic"/>
              </w:rPr>
            </w:pPr>
            <w:proofErr w:type="spellStart"/>
            <w:r w:rsidRPr="00C04A08">
              <w:t>BW</w:t>
            </w:r>
            <w:r w:rsidRPr="00C04A08">
              <w:rPr>
                <w:vertAlign w:val="subscript"/>
              </w:rPr>
              <w:t>channe</w:t>
            </w:r>
            <w:proofErr w:type="spellEnd"/>
          </w:p>
        </w:tc>
        <w:tc>
          <w:tcPr>
            <w:tcW w:w="2094" w:type="dxa"/>
            <w:tcBorders>
              <w:top w:val="single" w:sz="4" w:space="0" w:color="auto"/>
              <w:left w:val="single" w:sz="4" w:space="0" w:color="auto"/>
              <w:bottom w:val="nil"/>
              <w:right w:val="single" w:sz="4" w:space="0" w:color="auto"/>
            </w:tcBorders>
            <w:shd w:val="clear" w:color="auto" w:fill="auto"/>
            <w:hideMark/>
          </w:tcPr>
          <w:p w14:paraId="6A0AE219" w14:textId="77777777" w:rsidR="00131FAA" w:rsidRPr="00C04A08" w:rsidRDefault="00131FAA" w:rsidP="00D8444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90BD56" w14:textId="77777777" w:rsidR="00131FAA" w:rsidRPr="00C04A08" w:rsidRDefault="00131FAA" w:rsidP="00D8444B">
            <w:pPr>
              <w:pStyle w:val="TAH"/>
            </w:pPr>
            <w:r w:rsidRPr="00C04A08">
              <w:t>Inner RB allocations</w:t>
            </w:r>
          </w:p>
        </w:tc>
      </w:tr>
      <w:tr w:rsidR="00131FAA" w:rsidRPr="00C04A08" w14:paraId="031846BC" w14:textId="77777777" w:rsidTr="00D8444B">
        <w:trPr>
          <w:trHeight w:val="187"/>
          <w:jc w:val="center"/>
        </w:trPr>
        <w:tc>
          <w:tcPr>
            <w:tcW w:w="1413" w:type="dxa"/>
            <w:vMerge/>
            <w:tcBorders>
              <w:left w:val="single" w:sz="4" w:space="0" w:color="auto"/>
              <w:bottom w:val="single" w:sz="4" w:space="0" w:color="auto"/>
              <w:right w:val="single" w:sz="4" w:space="0" w:color="auto"/>
            </w:tcBorders>
            <w:shd w:val="clear" w:color="auto" w:fill="auto"/>
          </w:tcPr>
          <w:p w14:paraId="43D8C2F9" w14:textId="77777777" w:rsidR="00131FAA" w:rsidRPr="00C04A08" w:rsidRDefault="00131FAA" w:rsidP="00D8444B">
            <w:pPr>
              <w:pStyle w:val="TAH"/>
              <w:rPr>
                <w:rFonts w:eastAsia="Malgun Gothic"/>
              </w:rPr>
            </w:pPr>
          </w:p>
        </w:tc>
        <w:tc>
          <w:tcPr>
            <w:tcW w:w="1323" w:type="dxa"/>
            <w:vMerge/>
            <w:tcBorders>
              <w:left w:val="single" w:sz="4" w:space="0" w:color="auto"/>
              <w:bottom w:val="single" w:sz="4" w:space="0" w:color="auto"/>
              <w:right w:val="single" w:sz="4" w:space="0" w:color="auto"/>
            </w:tcBorders>
            <w:shd w:val="clear" w:color="auto" w:fill="auto"/>
          </w:tcPr>
          <w:p w14:paraId="6DBCA664" w14:textId="77777777" w:rsidR="00131FAA" w:rsidRPr="00C04A08" w:rsidRDefault="00131FAA" w:rsidP="00D8444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794845A8" w14:textId="77777777" w:rsidR="00131FAA" w:rsidRPr="00C04A08" w:rsidRDefault="00131FAA" w:rsidP="00D8444B">
            <w:pPr>
              <w:pStyle w:val="TAH"/>
            </w:pPr>
          </w:p>
        </w:tc>
        <w:tc>
          <w:tcPr>
            <w:tcW w:w="2060" w:type="dxa"/>
            <w:tcBorders>
              <w:top w:val="single" w:sz="4" w:space="0" w:color="auto"/>
              <w:left w:val="single" w:sz="4" w:space="0" w:color="auto"/>
              <w:bottom w:val="single" w:sz="4" w:space="0" w:color="auto"/>
              <w:right w:val="single" w:sz="4" w:space="0" w:color="auto"/>
            </w:tcBorders>
          </w:tcPr>
          <w:p w14:paraId="64A53DA2" w14:textId="77777777" w:rsidR="00131FAA" w:rsidRPr="00C04A08" w:rsidRDefault="00131FAA" w:rsidP="00D8444B">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323A5694" w14:textId="77777777" w:rsidR="00131FAA" w:rsidRPr="00C04A08" w:rsidRDefault="00131FAA" w:rsidP="00D8444B">
            <w:pPr>
              <w:pStyle w:val="TAH"/>
            </w:pPr>
            <w:r w:rsidRPr="00C04A08">
              <w:rPr>
                <w:rFonts w:eastAsia="Yu Mincho"/>
                <w:bCs/>
                <w:szCs w:val="18"/>
              </w:rPr>
              <w:t>Region 2</w:t>
            </w:r>
          </w:p>
        </w:tc>
      </w:tr>
      <w:tr w:rsidR="00131FAA" w:rsidRPr="00C04A08" w14:paraId="0A0234F4" w14:textId="77777777" w:rsidTr="00D8444B">
        <w:trPr>
          <w:trHeight w:val="187"/>
          <w:jc w:val="center"/>
        </w:trPr>
        <w:tc>
          <w:tcPr>
            <w:tcW w:w="1413" w:type="dxa"/>
            <w:vMerge w:val="restart"/>
            <w:tcBorders>
              <w:top w:val="single" w:sz="4" w:space="0" w:color="auto"/>
              <w:left w:val="single" w:sz="4" w:space="0" w:color="auto"/>
              <w:right w:val="single" w:sz="4" w:space="0" w:color="auto"/>
            </w:tcBorders>
            <w:shd w:val="clear" w:color="auto" w:fill="auto"/>
            <w:vAlign w:val="center"/>
          </w:tcPr>
          <w:p w14:paraId="555E3B0A" w14:textId="77777777" w:rsidR="00131FAA" w:rsidRPr="00C04A08" w:rsidRDefault="00131FAA" w:rsidP="00D8444B">
            <w:pPr>
              <w:pStyle w:val="TAC"/>
            </w:pPr>
            <w:r w:rsidRPr="00C04A08">
              <w:t>CP-OFDM</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B0BD6F0" w14:textId="77777777" w:rsidR="00131FAA" w:rsidRPr="00C04A08" w:rsidRDefault="00131FAA" w:rsidP="00D8444B">
            <w:pPr>
              <w:pStyle w:val="TAC"/>
            </w:pPr>
            <w:r>
              <w:t>1</w:t>
            </w:r>
            <w:r w:rsidRPr="00C04A08">
              <w:t>00 MHz</w:t>
            </w:r>
          </w:p>
        </w:tc>
        <w:tc>
          <w:tcPr>
            <w:tcW w:w="2094" w:type="dxa"/>
            <w:tcBorders>
              <w:top w:val="single" w:sz="4" w:space="0" w:color="auto"/>
              <w:left w:val="single" w:sz="4" w:space="0" w:color="auto"/>
              <w:bottom w:val="single" w:sz="4" w:space="0" w:color="auto"/>
              <w:right w:val="single" w:sz="4" w:space="0" w:color="auto"/>
            </w:tcBorders>
            <w:hideMark/>
          </w:tcPr>
          <w:p w14:paraId="304179AC" w14:textId="77777777" w:rsidR="00131FAA" w:rsidRPr="00C04A08" w:rsidRDefault="00131FAA" w:rsidP="00D8444B">
            <w:pPr>
              <w:pStyle w:val="TAC"/>
            </w:pPr>
            <w:r>
              <w:rPr>
                <w:lang w:eastAsia="ko-KR"/>
              </w:rPr>
              <w:t>10.4</w:t>
            </w:r>
          </w:p>
        </w:tc>
        <w:tc>
          <w:tcPr>
            <w:tcW w:w="2060" w:type="dxa"/>
            <w:tcBorders>
              <w:top w:val="single" w:sz="4" w:space="0" w:color="auto"/>
              <w:left w:val="single" w:sz="4" w:space="0" w:color="auto"/>
              <w:bottom w:val="single" w:sz="4" w:space="0" w:color="auto"/>
              <w:right w:val="single" w:sz="4" w:space="0" w:color="auto"/>
            </w:tcBorders>
          </w:tcPr>
          <w:p w14:paraId="5AE59612" w14:textId="77777777" w:rsidR="00131FAA" w:rsidRPr="00C04A08" w:rsidRDefault="00131FAA" w:rsidP="00D8444B">
            <w:pPr>
              <w:pStyle w:val="TAC"/>
            </w:pPr>
            <w:r>
              <w:rPr>
                <w:lang w:eastAsia="ko-KR"/>
              </w:rPr>
              <w:t>11.4</w:t>
            </w:r>
          </w:p>
        </w:tc>
        <w:tc>
          <w:tcPr>
            <w:tcW w:w="2060" w:type="dxa"/>
            <w:tcBorders>
              <w:top w:val="single" w:sz="4" w:space="0" w:color="auto"/>
              <w:left w:val="single" w:sz="4" w:space="0" w:color="auto"/>
              <w:bottom w:val="single" w:sz="4" w:space="0" w:color="auto"/>
              <w:right w:val="single" w:sz="4" w:space="0" w:color="auto"/>
            </w:tcBorders>
            <w:vAlign w:val="center"/>
          </w:tcPr>
          <w:p w14:paraId="34BB2188" w14:textId="77777777" w:rsidR="00131FAA" w:rsidRPr="00C04A08" w:rsidRDefault="00131FAA" w:rsidP="00D8444B">
            <w:pPr>
              <w:pStyle w:val="TAC"/>
            </w:pPr>
            <w:r>
              <w:rPr>
                <w:lang w:eastAsia="ko-KR"/>
              </w:rPr>
              <w:t>11.2</w:t>
            </w:r>
          </w:p>
        </w:tc>
      </w:tr>
      <w:tr w:rsidR="00131FAA" w:rsidRPr="00C04A08" w14:paraId="38E7C69B" w14:textId="77777777" w:rsidTr="00D8444B">
        <w:trPr>
          <w:trHeight w:val="187"/>
          <w:jc w:val="center"/>
        </w:trPr>
        <w:tc>
          <w:tcPr>
            <w:tcW w:w="1413" w:type="dxa"/>
            <w:vMerge/>
            <w:tcBorders>
              <w:left w:val="single" w:sz="4" w:space="0" w:color="auto"/>
              <w:bottom w:val="single" w:sz="4" w:space="0" w:color="auto"/>
              <w:right w:val="single" w:sz="4" w:space="0" w:color="auto"/>
            </w:tcBorders>
            <w:shd w:val="clear" w:color="auto" w:fill="auto"/>
            <w:vAlign w:val="center"/>
          </w:tcPr>
          <w:p w14:paraId="11B62041" w14:textId="77777777" w:rsidR="00131FAA" w:rsidRPr="00C04A08" w:rsidRDefault="00131FAA" w:rsidP="00D8444B">
            <w:pPr>
              <w:pStyle w:val="TAC"/>
            </w:pPr>
          </w:p>
        </w:tc>
        <w:tc>
          <w:tcPr>
            <w:tcW w:w="1323" w:type="dxa"/>
            <w:tcBorders>
              <w:top w:val="single" w:sz="4" w:space="0" w:color="auto"/>
              <w:left w:val="single" w:sz="4" w:space="0" w:color="auto"/>
              <w:bottom w:val="single" w:sz="4" w:space="0" w:color="auto"/>
              <w:right w:val="single" w:sz="4" w:space="0" w:color="auto"/>
            </w:tcBorders>
            <w:vAlign w:val="center"/>
          </w:tcPr>
          <w:p w14:paraId="13000627" w14:textId="77777777" w:rsidR="00131FAA" w:rsidRDefault="00131FAA" w:rsidP="00D8444B">
            <w:pPr>
              <w:pStyle w:val="TAC"/>
            </w:pPr>
            <w:r>
              <w:t>4</w:t>
            </w:r>
            <w:r w:rsidRPr="00C04A08">
              <w:t>00 MHz</w:t>
            </w:r>
          </w:p>
        </w:tc>
        <w:tc>
          <w:tcPr>
            <w:tcW w:w="2094" w:type="dxa"/>
            <w:tcBorders>
              <w:top w:val="single" w:sz="4" w:space="0" w:color="auto"/>
              <w:left w:val="single" w:sz="4" w:space="0" w:color="auto"/>
              <w:bottom w:val="single" w:sz="4" w:space="0" w:color="auto"/>
              <w:right w:val="single" w:sz="4" w:space="0" w:color="auto"/>
            </w:tcBorders>
          </w:tcPr>
          <w:p w14:paraId="02F8C3EA" w14:textId="0AE9200A" w:rsidR="00131FAA" w:rsidRDefault="00131FAA" w:rsidP="00D8444B">
            <w:pPr>
              <w:pStyle w:val="TAC"/>
              <w:rPr>
                <w:lang w:eastAsia="ko-KR"/>
              </w:rPr>
            </w:pPr>
            <w:r>
              <w:rPr>
                <w:lang w:eastAsia="ko-KR"/>
              </w:rPr>
              <w:t>11</w:t>
            </w:r>
          </w:p>
        </w:tc>
        <w:tc>
          <w:tcPr>
            <w:tcW w:w="2060" w:type="dxa"/>
            <w:tcBorders>
              <w:top w:val="single" w:sz="4" w:space="0" w:color="auto"/>
              <w:left w:val="single" w:sz="4" w:space="0" w:color="auto"/>
              <w:bottom w:val="single" w:sz="4" w:space="0" w:color="auto"/>
              <w:right w:val="single" w:sz="4" w:space="0" w:color="auto"/>
            </w:tcBorders>
          </w:tcPr>
          <w:p w14:paraId="1C808EE6" w14:textId="77777777" w:rsidR="00131FAA" w:rsidRDefault="00131FAA" w:rsidP="00D8444B">
            <w:pPr>
              <w:pStyle w:val="TAC"/>
              <w:rPr>
                <w:lang w:eastAsia="ko-KR"/>
              </w:rPr>
            </w:pPr>
            <w:r>
              <w:rPr>
                <w:lang w:eastAsia="ko-KR"/>
              </w:rPr>
              <w:t>10.2</w:t>
            </w:r>
          </w:p>
        </w:tc>
        <w:tc>
          <w:tcPr>
            <w:tcW w:w="2060" w:type="dxa"/>
            <w:tcBorders>
              <w:top w:val="single" w:sz="4" w:space="0" w:color="auto"/>
              <w:left w:val="single" w:sz="4" w:space="0" w:color="auto"/>
              <w:bottom w:val="single" w:sz="4" w:space="0" w:color="auto"/>
              <w:right w:val="single" w:sz="4" w:space="0" w:color="auto"/>
            </w:tcBorders>
          </w:tcPr>
          <w:p w14:paraId="0AF6CB74" w14:textId="77777777" w:rsidR="00131FAA" w:rsidRDefault="00131FAA" w:rsidP="00D8444B">
            <w:pPr>
              <w:pStyle w:val="TAC"/>
              <w:rPr>
                <w:lang w:eastAsia="ko-KR"/>
              </w:rPr>
            </w:pPr>
            <w:r>
              <w:rPr>
                <w:lang w:eastAsia="ko-KR"/>
              </w:rPr>
              <w:t>10.8</w:t>
            </w:r>
          </w:p>
        </w:tc>
      </w:tr>
    </w:tbl>
    <w:p w14:paraId="27721BAD" w14:textId="77777777" w:rsidR="00131FAA" w:rsidRDefault="00131FAA" w:rsidP="00131FAA">
      <w:pPr>
        <w:pStyle w:val="ListParagraph"/>
        <w:jc w:val="both"/>
        <w:rPr>
          <w:lang w:eastAsia="ja-JP"/>
        </w:rPr>
      </w:pPr>
    </w:p>
    <w:p w14:paraId="2329C8C0" w14:textId="77777777" w:rsidR="00131FAA" w:rsidRDefault="00131FAA" w:rsidP="00131FAA">
      <w:pPr>
        <w:pStyle w:val="ListParagraph"/>
        <w:rPr>
          <w:lang w:eastAsia="ja-JP"/>
        </w:rPr>
      </w:pPr>
    </w:p>
    <w:p w14:paraId="63EA87B8" w14:textId="109036E1" w:rsidR="00672EDF" w:rsidRPr="00131FAA" w:rsidRDefault="00672EDF" w:rsidP="00672EDF">
      <w:pPr>
        <w:jc w:val="center"/>
        <w:rPr>
          <w:b/>
          <w:bCs/>
          <w:lang w:eastAsia="zh-CN"/>
        </w:rPr>
      </w:pPr>
      <w:r w:rsidRPr="00131FAA">
        <w:rPr>
          <w:b/>
          <w:bCs/>
          <w:lang w:eastAsia="zh-CN"/>
        </w:rPr>
        <w:t xml:space="preserve">Table </w:t>
      </w:r>
      <w:r>
        <w:rPr>
          <w:b/>
          <w:bCs/>
          <w:lang w:eastAsia="zh-CN"/>
        </w:rPr>
        <w:t>II</w:t>
      </w:r>
      <w:r w:rsidRPr="00131FAA">
        <w:rPr>
          <w:b/>
          <w:bCs/>
          <w:lang w:eastAsia="zh-CN"/>
        </w:rPr>
        <w:t>. The MPR simulation results for CP-OFDM with 120 kHz SCS for PC1</w:t>
      </w:r>
      <w:r>
        <w:rPr>
          <w:b/>
          <w:bCs/>
          <w:lang w:eastAsia="zh-CN"/>
        </w:rPr>
        <w:t xml:space="preserve"> without PTRS</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23"/>
        <w:gridCol w:w="2094"/>
        <w:gridCol w:w="2060"/>
        <w:gridCol w:w="2060"/>
      </w:tblGrid>
      <w:tr w:rsidR="00672EDF" w:rsidRPr="00C04A08" w14:paraId="53D1863E" w14:textId="77777777" w:rsidTr="00D8444B">
        <w:trPr>
          <w:trHeight w:val="187"/>
          <w:jc w:val="center"/>
        </w:trPr>
        <w:tc>
          <w:tcPr>
            <w:tcW w:w="1413" w:type="dxa"/>
            <w:vMerge w:val="restart"/>
            <w:tcBorders>
              <w:top w:val="single" w:sz="4" w:space="0" w:color="auto"/>
              <w:left w:val="single" w:sz="4" w:space="0" w:color="auto"/>
              <w:right w:val="single" w:sz="4" w:space="0" w:color="auto"/>
            </w:tcBorders>
            <w:shd w:val="clear" w:color="auto" w:fill="auto"/>
          </w:tcPr>
          <w:p w14:paraId="37657D4E" w14:textId="77777777" w:rsidR="00672EDF" w:rsidRPr="00C04A08" w:rsidRDefault="00672EDF" w:rsidP="00D8444B">
            <w:pPr>
              <w:pStyle w:val="TAH"/>
              <w:tabs>
                <w:tab w:val="left" w:pos="240"/>
              </w:tabs>
              <w:jc w:val="left"/>
              <w:rPr>
                <w:rFonts w:eastAsia="Malgun Gothic"/>
              </w:rPr>
            </w:pPr>
            <w:r>
              <w:rPr>
                <w:rFonts w:eastAsia="Malgun Gothic"/>
              </w:rPr>
              <w:tab/>
              <w:t>Waveform</w:t>
            </w:r>
          </w:p>
        </w:tc>
        <w:tc>
          <w:tcPr>
            <w:tcW w:w="1323" w:type="dxa"/>
            <w:vMerge w:val="restart"/>
            <w:tcBorders>
              <w:top w:val="single" w:sz="4" w:space="0" w:color="auto"/>
              <w:left w:val="single" w:sz="4" w:space="0" w:color="auto"/>
              <w:right w:val="single" w:sz="4" w:space="0" w:color="auto"/>
            </w:tcBorders>
            <w:shd w:val="clear" w:color="auto" w:fill="auto"/>
          </w:tcPr>
          <w:p w14:paraId="4B84DC8C" w14:textId="77777777" w:rsidR="00672EDF" w:rsidRPr="00C04A08" w:rsidRDefault="00672EDF" w:rsidP="00D8444B">
            <w:pPr>
              <w:pStyle w:val="TAH"/>
              <w:tabs>
                <w:tab w:val="left" w:pos="240"/>
              </w:tabs>
              <w:jc w:val="left"/>
              <w:rPr>
                <w:rFonts w:eastAsia="Malgun Gothic"/>
              </w:rPr>
            </w:pPr>
            <w:proofErr w:type="spellStart"/>
            <w:r w:rsidRPr="00C04A08">
              <w:t>BW</w:t>
            </w:r>
            <w:r w:rsidRPr="00C04A08">
              <w:rPr>
                <w:vertAlign w:val="subscript"/>
              </w:rPr>
              <w:t>channe</w:t>
            </w:r>
            <w:proofErr w:type="spellEnd"/>
          </w:p>
        </w:tc>
        <w:tc>
          <w:tcPr>
            <w:tcW w:w="2094" w:type="dxa"/>
            <w:tcBorders>
              <w:top w:val="single" w:sz="4" w:space="0" w:color="auto"/>
              <w:left w:val="single" w:sz="4" w:space="0" w:color="auto"/>
              <w:bottom w:val="nil"/>
              <w:right w:val="single" w:sz="4" w:space="0" w:color="auto"/>
            </w:tcBorders>
            <w:shd w:val="clear" w:color="auto" w:fill="auto"/>
            <w:hideMark/>
          </w:tcPr>
          <w:p w14:paraId="430DBE13" w14:textId="77777777" w:rsidR="00672EDF" w:rsidRPr="00C04A08" w:rsidRDefault="00672EDF" w:rsidP="00D8444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141C93B" w14:textId="77777777" w:rsidR="00672EDF" w:rsidRPr="00C04A08" w:rsidRDefault="00672EDF" w:rsidP="00D8444B">
            <w:pPr>
              <w:pStyle w:val="TAH"/>
            </w:pPr>
            <w:r w:rsidRPr="00C04A08">
              <w:t>Inner RB allocations</w:t>
            </w:r>
          </w:p>
        </w:tc>
      </w:tr>
      <w:tr w:rsidR="00672EDF" w:rsidRPr="00C04A08" w14:paraId="00F04989" w14:textId="77777777" w:rsidTr="00D8444B">
        <w:trPr>
          <w:trHeight w:val="187"/>
          <w:jc w:val="center"/>
        </w:trPr>
        <w:tc>
          <w:tcPr>
            <w:tcW w:w="1413" w:type="dxa"/>
            <w:vMerge/>
            <w:tcBorders>
              <w:left w:val="single" w:sz="4" w:space="0" w:color="auto"/>
              <w:bottom w:val="single" w:sz="4" w:space="0" w:color="auto"/>
              <w:right w:val="single" w:sz="4" w:space="0" w:color="auto"/>
            </w:tcBorders>
            <w:shd w:val="clear" w:color="auto" w:fill="auto"/>
          </w:tcPr>
          <w:p w14:paraId="2817E001" w14:textId="77777777" w:rsidR="00672EDF" w:rsidRPr="00C04A08" w:rsidRDefault="00672EDF" w:rsidP="00D8444B">
            <w:pPr>
              <w:pStyle w:val="TAH"/>
              <w:rPr>
                <w:rFonts w:eastAsia="Malgun Gothic"/>
              </w:rPr>
            </w:pPr>
          </w:p>
        </w:tc>
        <w:tc>
          <w:tcPr>
            <w:tcW w:w="1323" w:type="dxa"/>
            <w:vMerge/>
            <w:tcBorders>
              <w:left w:val="single" w:sz="4" w:space="0" w:color="auto"/>
              <w:bottom w:val="single" w:sz="4" w:space="0" w:color="auto"/>
              <w:right w:val="single" w:sz="4" w:space="0" w:color="auto"/>
            </w:tcBorders>
            <w:shd w:val="clear" w:color="auto" w:fill="auto"/>
          </w:tcPr>
          <w:p w14:paraId="36F93F62" w14:textId="77777777" w:rsidR="00672EDF" w:rsidRPr="00C04A08" w:rsidRDefault="00672EDF" w:rsidP="00D8444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3017536" w14:textId="77777777" w:rsidR="00672EDF" w:rsidRPr="00C04A08" w:rsidRDefault="00672EDF" w:rsidP="00D8444B">
            <w:pPr>
              <w:pStyle w:val="TAH"/>
            </w:pPr>
          </w:p>
        </w:tc>
        <w:tc>
          <w:tcPr>
            <w:tcW w:w="2060" w:type="dxa"/>
            <w:tcBorders>
              <w:top w:val="single" w:sz="4" w:space="0" w:color="auto"/>
              <w:left w:val="single" w:sz="4" w:space="0" w:color="auto"/>
              <w:bottom w:val="single" w:sz="4" w:space="0" w:color="auto"/>
              <w:right w:val="single" w:sz="4" w:space="0" w:color="auto"/>
            </w:tcBorders>
          </w:tcPr>
          <w:p w14:paraId="39FA4D98" w14:textId="77777777" w:rsidR="00672EDF" w:rsidRPr="00C04A08" w:rsidRDefault="00672EDF" w:rsidP="00D8444B">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27F83CE" w14:textId="77777777" w:rsidR="00672EDF" w:rsidRPr="00C04A08" w:rsidRDefault="00672EDF" w:rsidP="00D8444B">
            <w:pPr>
              <w:pStyle w:val="TAH"/>
            </w:pPr>
            <w:r w:rsidRPr="00C04A08">
              <w:rPr>
                <w:rFonts w:eastAsia="Yu Mincho"/>
                <w:bCs/>
                <w:szCs w:val="18"/>
              </w:rPr>
              <w:t>Region 2</w:t>
            </w:r>
          </w:p>
        </w:tc>
      </w:tr>
      <w:tr w:rsidR="00672EDF" w:rsidRPr="00C04A08" w14:paraId="49A81F8B" w14:textId="77777777" w:rsidTr="00D8444B">
        <w:trPr>
          <w:trHeight w:val="187"/>
          <w:jc w:val="center"/>
        </w:trPr>
        <w:tc>
          <w:tcPr>
            <w:tcW w:w="1413" w:type="dxa"/>
            <w:vMerge w:val="restart"/>
            <w:tcBorders>
              <w:top w:val="single" w:sz="4" w:space="0" w:color="auto"/>
              <w:left w:val="single" w:sz="4" w:space="0" w:color="auto"/>
              <w:right w:val="single" w:sz="4" w:space="0" w:color="auto"/>
            </w:tcBorders>
            <w:shd w:val="clear" w:color="auto" w:fill="auto"/>
            <w:vAlign w:val="center"/>
          </w:tcPr>
          <w:p w14:paraId="1D41BC20" w14:textId="77777777" w:rsidR="00672EDF" w:rsidRPr="00C04A08" w:rsidRDefault="00672EDF" w:rsidP="00D8444B">
            <w:pPr>
              <w:pStyle w:val="TAC"/>
            </w:pPr>
            <w:r w:rsidRPr="00C04A08">
              <w:t>CP-OFDM</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DDAE9AB" w14:textId="77777777" w:rsidR="00672EDF" w:rsidRPr="00C04A08" w:rsidRDefault="00672EDF" w:rsidP="00D8444B">
            <w:pPr>
              <w:pStyle w:val="TAC"/>
            </w:pPr>
            <w:r>
              <w:t>1</w:t>
            </w:r>
            <w:r w:rsidRPr="00C04A08">
              <w:t>00 MHz</w:t>
            </w:r>
          </w:p>
        </w:tc>
        <w:tc>
          <w:tcPr>
            <w:tcW w:w="2094" w:type="dxa"/>
            <w:tcBorders>
              <w:top w:val="single" w:sz="4" w:space="0" w:color="auto"/>
              <w:left w:val="single" w:sz="4" w:space="0" w:color="auto"/>
              <w:bottom w:val="single" w:sz="4" w:space="0" w:color="auto"/>
              <w:right w:val="single" w:sz="4" w:space="0" w:color="auto"/>
            </w:tcBorders>
            <w:hideMark/>
          </w:tcPr>
          <w:p w14:paraId="52434CDA" w14:textId="03536050" w:rsidR="00672EDF" w:rsidRPr="00C04A08" w:rsidRDefault="008022D1" w:rsidP="00D8444B">
            <w:pPr>
              <w:pStyle w:val="TAC"/>
            </w:pPr>
            <w:r>
              <w:rPr>
                <w:lang w:eastAsia="ko-KR"/>
              </w:rPr>
              <w:t>11.</w:t>
            </w:r>
            <w:r w:rsidR="00D2749A">
              <w:rPr>
                <w:lang w:eastAsia="ko-KR"/>
              </w:rPr>
              <w:t>2</w:t>
            </w:r>
          </w:p>
        </w:tc>
        <w:tc>
          <w:tcPr>
            <w:tcW w:w="2060" w:type="dxa"/>
            <w:tcBorders>
              <w:top w:val="single" w:sz="4" w:space="0" w:color="auto"/>
              <w:left w:val="single" w:sz="4" w:space="0" w:color="auto"/>
              <w:bottom w:val="single" w:sz="4" w:space="0" w:color="auto"/>
              <w:right w:val="single" w:sz="4" w:space="0" w:color="auto"/>
            </w:tcBorders>
          </w:tcPr>
          <w:p w14:paraId="7AE835DC" w14:textId="5DE3BDA8" w:rsidR="00672EDF" w:rsidRPr="00C04A08" w:rsidRDefault="00672EDF" w:rsidP="00D8444B">
            <w:pPr>
              <w:pStyle w:val="TAC"/>
            </w:pPr>
            <w:r>
              <w:rPr>
                <w:lang w:eastAsia="ko-KR"/>
              </w:rPr>
              <w:t>11.</w:t>
            </w:r>
            <w:r w:rsidR="004528A0">
              <w:rPr>
                <w:lang w:eastAsia="ko-KR"/>
              </w:rPr>
              <w:t>6</w:t>
            </w:r>
          </w:p>
        </w:tc>
        <w:tc>
          <w:tcPr>
            <w:tcW w:w="2060" w:type="dxa"/>
            <w:tcBorders>
              <w:top w:val="single" w:sz="4" w:space="0" w:color="auto"/>
              <w:left w:val="single" w:sz="4" w:space="0" w:color="auto"/>
              <w:bottom w:val="single" w:sz="4" w:space="0" w:color="auto"/>
              <w:right w:val="single" w:sz="4" w:space="0" w:color="auto"/>
            </w:tcBorders>
            <w:vAlign w:val="center"/>
          </w:tcPr>
          <w:p w14:paraId="396743FD" w14:textId="79F5D2C9" w:rsidR="00672EDF" w:rsidRPr="00C04A08" w:rsidRDefault="00672EDF" w:rsidP="00D8444B">
            <w:pPr>
              <w:pStyle w:val="TAC"/>
            </w:pPr>
            <w:r>
              <w:rPr>
                <w:lang w:eastAsia="ko-KR"/>
              </w:rPr>
              <w:t>11.</w:t>
            </w:r>
            <w:r w:rsidR="004528A0">
              <w:rPr>
                <w:lang w:eastAsia="ko-KR"/>
              </w:rPr>
              <w:t>5</w:t>
            </w:r>
          </w:p>
        </w:tc>
      </w:tr>
      <w:tr w:rsidR="00672EDF" w:rsidRPr="00C04A08" w14:paraId="1DEC8EC1" w14:textId="77777777" w:rsidTr="00D8444B">
        <w:trPr>
          <w:trHeight w:val="187"/>
          <w:jc w:val="center"/>
        </w:trPr>
        <w:tc>
          <w:tcPr>
            <w:tcW w:w="1413" w:type="dxa"/>
            <w:vMerge/>
            <w:tcBorders>
              <w:left w:val="single" w:sz="4" w:space="0" w:color="auto"/>
              <w:bottom w:val="single" w:sz="4" w:space="0" w:color="auto"/>
              <w:right w:val="single" w:sz="4" w:space="0" w:color="auto"/>
            </w:tcBorders>
            <w:shd w:val="clear" w:color="auto" w:fill="auto"/>
            <w:vAlign w:val="center"/>
          </w:tcPr>
          <w:p w14:paraId="51CF0125" w14:textId="77777777" w:rsidR="00672EDF" w:rsidRPr="00C04A08" w:rsidRDefault="00672EDF" w:rsidP="00D8444B">
            <w:pPr>
              <w:pStyle w:val="TAC"/>
            </w:pPr>
          </w:p>
        </w:tc>
        <w:tc>
          <w:tcPr>
            <w:tcW w:w="1323" w:type="dxa"/>
            <w:tcBorders>
              <w:top w:val="single" w:sz="4" w:space="0" w:color="auto"/>
              <w:left w:val="single" w:sz="4" w:space="0" w:color="auto"/>
              <w:bottom w:val="single" w:sz="4" w:space="0" w:color="auto"/>
              <w:right w:val="single" w:sz="4" w:space="0" w:color="auto"/>
            </w:tcBorders>
            <w:vAlign w:val="center"/>
          </w:tcPr>
          <w:p w14:paraId="0D6BC6A1" w14:textId="77777777" w:rsidR="00672EDF" w:rsidRDefault="00672EDF" w:rsidP="00D8444B">
            <w:pPr>
              <w:pStyle w:val="TAC"/>
            </w:pPr>
            <w:r>
              <w:t>4</w:t>
            </w:r>
            <w:r w:rsidRPr="00C04A08">
              <w:t>00 MHz</w:t>
            </w:r>
          </w:p>
        </w:tc>
        <w:tc>
          <w:tcPr>
            <w:tcW w:w="2094" w:type="dxa"/>
            <w:tcBorders>
              <w:top w:val="single" w:sz="4" w:space="0" w:color="auto"/>
              <w:left w:val="single" w:sz="4" w:space="0" w:color="auto"/>
              <w:bottom w:val="single" w:sz="4" w:space="0" w:color="auto"/>
              <w:right w:val="single" w:sz="4" w:space="0" w:color="auto"/>
            </w:tcBorders>
          </w:tcPr>
          <w:p w14:paraId="7AAFCE53" w14:textId="3667415E" w:rsidR="00672EDF" w:rsidRDefault="00672EDF" w:rsidP="00D8444B">
            <w:pPr>
              <w:pStyle w:val="TAC"/>
              <w:rPr>
                <w:lang w:eastAsia="ko-KR"/>
              </w:rPr>
            </w:pPr>
            <w:r>
              <w:rPr>
                <w:lang w:eastAsia="ko-KR"/>
              </w:rPr>
              <w:t>1</w:t>
            </w:r>
            <w:r w:rsidR="008022D1">
              <w:rPr>
                <w:lang w:eastAsia="ko-KR"/>
              </w:rPr>
              <w:t>2</w:t>
            </w:r>
          </w:p>
        </w:tc>
        <w:tc>
          <w:tcPr>
            <w:tcW w:w="2060" w:type="dxa"/>
            <w:tcBorders>
              <w:top w:val="single" w:sz="4" w:space="0" w:color="auto"/>
              <w:left w:val="single" w:sz="4" w:space="0" w:color="auto"/>
              <w:bottom w:val="single" w:sz="4" w:space="0" w:color="auto"/>
              <w:right w:val="single" w:sz="4" w:space="0" w:color="auto"/>
            </w:tcBorders>
          </w:tcPr>
          <w:p w14:paraId="458B3D10" w14:textId="1B046E77" w:rsidR="00672EDF" w:rsidRDefault="00672EDF" w:rsidP="00D8444B">
            <w:pPr>
              <w:pStyle w:val="TAC"/>
              <w:rPr>
                <w:lang w:eastAsia="ko-KR"/>
              </w:rPr>
            </w:pPr>
            <w:r>
              <w:rPr>
                <w:lang w:eastAsia="ko-KR"/>
              </w:rPr>
              <w:t>10.</w:t>
            </w:r>
            <w:r w:rsidR="008022D1">
              <w:rPr>
                <w:lang w:eastAsia="ko-KR"/>
              </w:rPr>
              <w:t>7</w:t>
            </w:r>
          </w:p>
        </w:tc>
        <w:tc>
          <w:tcPr>
            <w:tcW w:w="2060" w:type="dxa"/>
            <w:tcBorders>
              <w:top w:val="single" w:sz="4" w:space="0" w:color="auto"/>
              <w:left w:val="single" w:sz="4" w:space="0" w:color="auto"/>
              <w:bottom w:val="single" w:sz="4" w:space="0" w:color="auto"/>
              <w:right w:val="single" w:sz="4" w:space="0" w:color="auto"/>
            </w:tcBorders>
          </w:tcPr>
          <w:p w14:paraId="09B272D8" w14:textId="334B4E6C" w:rsidR="00672EDF" w:rsidRDefault="008022D1" w:rsidP="00D8444B">
            <w:pPr>
              <w:pStyle w:val="TAC"/>
              <w:rPr>
                <w:lang w:eastAsia="ko-KR"/>
              </w:rPr>
            </w:pPr>
            <w:r>
              <w:rPr>
                <w:lang w:eastAsia="ko-KR"/>
              </w:rPr>
              <w:t>11.3</w:t>
            </w:r>
          </w:p>
        </w:tc>
      </w:tr>
    </w:tbl>
    <w:p w14:paraId="7BF28D75" w14:textId="77777777" w:rsidR="00131FAA" w:rsidRDefault="00131FAA" w:rsidP="00672EDF">
      <w:pPr>
        <w:jc w:val="both"/>
        <w:rPr>
          <w:lang w:eastAsia="ja-JP"/>
        </w:rPr>
      </w:pPr>
    </w:p>
    <w:p w14:paraId="5A2D290E" w14:textId="77777777" w:rsidR="00131FAA" w:rsidRDefault="00131FAA" w:rsidP="00131FAA">
      <w:pPr>
        <w:jc w:val="both"/>
        <w:rPr>
          <w:b/>
          <w:bCs/>
          <w:lang w:eastAsia="zh-CN"/>
        </w:rPr>
      </w:pPr>
    </w:p>
    <w:p w14:paraId="1CD41EC5" w14:textId="2833B25C" w:rsidR="00DB7DF1" w:rsidRDefault="00AA6560" w:rsidP="00A375FA">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MPR </w:t>
      </w:r>
      <w:r w:rsidR="0019308C">
        <w:rPr>
          <w:rFonts w:ascii="Arial" w:hAnsi="Arial"/>
          <w:sz w:val="36"/>
          <w:lang w:eastAsia="zh-CN"/>
        </w:rPr>
        <w:t>P</w:t>
      </w:r>
      <w:r>
        <w:rPr>
          <w:rFonts w:ascii="Arial" w:hAnsi="Arial"/>
          <w:sz w:val="36"/>
          <w:lang w:eastAsia="zh-CN"/>
        </w:rPr>
        <w:t>erformance</w:t>
      </w:r>
      <w:r w:rsidR="00C42A8A">
        <w:rPr>
          <w:rFonts w:ascii="Arial" w:hAnsi="Arial"/>
          <w:sz w:val="36"/>
          <w:lang w:eastAsia="zh-CN"/>
        </w:rPr>
        <w:t xml:space="preserve"> for 28 GHz, 39 </w:t>
      </w:r>
      <w:proofErr w:type="gramStart"/>
      <w:r w:rsidR="00C42A8A">
        <w:rPr>
          <w:rFonts w:ascii="Arial" w:hAnsi="Arial"/>
          <w:sz w:val="36"/>
          <w:lang w:eastAsia="zh-CN"/>
        </w:rPr>
        <w:t>GHz</w:t>
      </w:r>
      <w:proofErr w:type="gramEnd"/>
      <w:r w:rsidR="00C42A8A">
        <w:rPr>
          <w:rFonts w:ascii="Arial" w:hAnsi="Arial"/>
          <w:sz w:val="36"/>
          <w:lang w:eastAsia="zh-CN"/>
        </w:rPr>
        <w:t xml:space="preserve"> and CA. </w:t>
      </w:r>
    </w:p>
    <w:p w14:paraId="33AF92F9" w14:textId="26964118" w:rsidR="0036332F" w:rsidRDefault="00D25D1C" w:rsidP="00D25D1C">
      <w:pPr>
        <w:jc w:val="both"/>
        <w:rPr>
          <w:lang w:eastAsia="ja-JP"/>
        </w:rPr>
      </w:pPr>
      <w:r>
        <w:rPr>
          <w:lang w:eastAsia="ja-JP"/>
        </w:rPr>
        <w:t xml:space="preserve">To </w:t>
      </w:r>
      <w:r w:rsidR="00614BDA">
        <w:rPr>
          <w:lang w:eastAsia="ja-JP"/>
        </w:rPr>
        <w:t>en</w:t>
      </w:r>
      <w:r w:rsidR="00C9023D">
        <w:rPr>
          <w:lang w:eastAsia="ja-JP"/>
        </w:rPr>
        <w:t>a</w:t>
      </w:r>
      <w:r w:rsidR="00614BDA">
        <w:rPr>
          <w:lang w:eastAsia="ja-JP"/>
        </w:rPr>
        <w:t>ble the UL 256 QAM in FR2-1</w:t>
      </w:r>
      <w:r>
        <w:rPr>
          <w:lang w:eastAsia="ja-JP"/>
        </w:rPr>
        <w:t xml:space="preserve">, the </w:t>
      </w:r>
      <w:r w:rsidR="00614BDA">
        <w:rPr>
          <w:lang w:eastAsia="ja-JP"/>
        </w:rPr>
        <w:t xml:space="preserve">corresponding </w:t>
      </w:r>
      <w:r>
        <w:rPr>
          <w:lang w:eastAsia="ja-JP"/>
        </w:rPr>
        <w:t xml:space="preserve">MPR values need to be </w:t>
      </w:r>
      <w:r w:rsidR="00614BDA">
        <w:rPr>
          <w:lang w:eastAsia="ja-JP"/>
        </w:rPr>
        <w:t xml:space="preserve">added. </w:t>
      </w:r>
      <w:r w:rsidR="00F1350D">
        <w:rPr>
          <w:lang w:eastAsia="ja-JP"/>
        </w:rPr>
        <w:t>T</w:t>
      </w:r>
      <w:r w:rsidR="00614BDA">
        <w:rPr>
          <w:lang w:eastAsia="ja-JP"/>
        </w:rPr>
        <w:t>he output power o</w:t>
      </w:r>
      <w:r w:rsidR="00757B75">
        <w:rPr>
          <w:lang w:eastAsia="ja-JP"/>
        </w:rPr>
        <w:t>n</w:t>
      </w:r>
      <w:r w:rsidR="00614BDA">
        <w:rPr>
          <w:lang w:eastAsia="ja-JP"/>
        </w:rPr>
        <w:t xml:space="preserve"> </w:t>
      </w:r>
      <w:r w:rsidR="001A25C3">
        <w:rPr>
          <w:lang w:eastAsia="ja-JP"/>
        </w:rPr>
        <w:t>the power amplif</w:t>
      </w:r>
      <w:r w:rsidR="00C9023D">
        <w:rPr>
          <w:lang w:eastAsia="ja-JP"/>
        </w:rPr>
        <w:t>i</w:t>
      </w:r>
      <w:r w:rsidR="001A25C3">
        <w:rPr>
          <w:lang w:eastAsia="ja-JP"/>
        </w:rPr>
        <w:t>er</w:t>
      </w:r>
      <w:r w:rsidR="00C05ACA">
        <w:rPr>
          <w:lang w:eastAsia="ja-JP"/>
        </w:rPr>
        <w:t xml:space="preserve"> can be back</w:t>
      </w:r>
      <w:r w:rsidR="00F1350D">
        <w:rPr>
          <w:lang w:eastAsia="ja-JP"/>
        </w:rPr>
        <w:t>ed off</w:t>
      </w:r>
      <w:r w:rsidR="001A25C3">
        <w:rPr>
          <w:lang w:eastAsia="ja-JP"/>
        </w:rPr>
        <w:t xml:space="preserve"> to obtain better linearity and</w:t>
      </w:r>
      <w:r w:rsidR="00757B75">
        <w:rPr>
          <w:lang w:eastAsia="ja-JP"/>
        </w:rPr>
        <w:t xml:space="preserve"> </w:t>
      </w:r>
      <w:r w:rsidR="001A25C3">
        <w:rPr>
          <w:lang w:eastAsia="ja-JP"/>
        </w:rPr>
        <w:t xml:space="preserve">reduce the EVM. </w:t>
      </w:r>
      <w:r w:rsidR="00BB1964">
        <w:rPr>
          <w:lang w:eastAsia="ja-JP"/>
        </w:rPr>
        <w:t xml:space="preserve">On the other hand, to obtain a meaningful performance </w:t>
      </w:r>
      <w:r w:rsidR="0036332F">
        <w:rPr>
          <w:lang w:eastAsia="ja-JP"/>
        </w:rPr>
        <w:t>in the network</w:t>
      </w:r>
      <w:r w:rsidR="00BB1964">
        <w:rPr>
          <w:lang w:eastAsia="ja-JP"/>
        </w:rPr>
        <w:t xml:space="preserve">, the MPR values </w:t>
      </w:r>
      <w:r w:rsidR="00DB374F">
        <w:rPr>
          <w:lang w:eastAsia="ja-JP"/>
        </w:rPr>
        <w:t xml:space="preserve">need to be </w:t>
      </w:r>
      <w:r w:rsidR="00A7399B">
        <w:rPr>
          <w:lang w:eastAsia="ja-JP"/>
        </w:rPr>
        <w:t>limited</w:t>
      </w:r>
      <w:r w:rsidR="00BB1964">
        <w:rPr>
          <w:lang w:eastAsia="ja-JP"/>
        </w:rPr>
        <w:t xml:space="preserve"> so that the UE can reach reasonable EIRP levels</w:t>
      </w:r>
      <w:r w:rsidR="0036332F">
        <w:rPr>
          <w:lang w:eastAsia="ja-JP"/>
        </w:rPr>
        <w:t xml:space="preserve"> in </w:t>
      </w:r>
      <w:r w:rsidR="00D03E30">
        <w:rPr>
          <w:lang w:eastAsia="ja-JP"/>
        </w:rPr>
        <w:t xml:space="preserve">a </w:t>
      </w:r>
      <w:r w:rsidR="0036332F">
        <w:rPr>
          <w:lang w:eastAsia="ja-JP"/>
        </w:rPr>
        <w:t xml:space="preserve">real </w:t>
      </w:r>
      <w:r w:rsidR="00D03E30">
        <w:rPr>
          <w:lang w:eastAsia="ja-JP"/>
        </w:rPr>
        <w:t>network scenario</w:t>
      </w:r>
      <w:r w:rsidR="00BB1964">
        <w:rPr>
          <w:lang w:eastAsia="ja-JP"/>
        </w:rPr>
        <w:t>.</w:t>
      </w:r>
    </w:p>
    <w:p w14:paraId="72DB6C2B" w14:textId="66D1A368" w:rsidR="003575E3" w:rsidRPr="00C13F79" w:rsidRDefault="003575E3" w:rsidP="00D25D1C">
      <w:pPr>
        <w:jc w:val="both"/>
        <w:rPr>
          <w:lang w:eastAsia="ja-JP"/>
        </w:rPr>
      </w:pPr>
    </w:p>
    <w:p w14:paraId="1376BB4E" w14:textId="635F812F" w:rsidR="003575E3" w:rsidRPr="002F43AA" w:rsidRDefault="00560AE7" w:rsidP="00A773BE">
      <w:pPr>
        <w:jc w:val="both"/>
        <w:rPr>
          <w:b/>
          <w:bCs/>
          <w:lang w:eastAsia="ja-JP"/>
        </w:rPr>
      </w:pPr>
      <w:bookmarkStart w:id="2" w:name="_Ref131601595"/>
      <w:r w:rsidRPr="00A773BE">
        <w:rPr>
          <w:b/>
          <w:bCs/>
          <w:lang w:eastAsia="ja-JP"/>
        </w:rPr>
        <w:lastRenderedPageBreak/>
        <w:t xml:space="preserve">Proposal </w:t>
      </w:r>
      <w:r w:rsidR="008B7786">
        <w:rPr>
          <w:b/>
          <w:bCs/>
          <w:lang w:eastAsia="ja-JP"/>
        </w:rPr>
        <w:t>1</w:t>
      </w:r>
      <w:r w:rsidR="003575E3" w:rsidRPr="00A773BE">
        <w:rPr>
          <w:b/>
          <w:bCs/>
          <w:lang w:eastAsia="ja-JP"/>
        </w:rPr>
        <w:t xml:space="preserve">: </w:t>
      </w:r>
      <w:r w:rsidR="00CA27AE" w:rsidRPr="00A773BE">
        <w:rPr>
          <w:b/>
          <w:bCs/>
          <w:lang w:eastAsia="ja-JP"/>
        </w:rPr>
        <w:t>T</w:t>
      </w:r>
      <w:r w:rsidR="003575E3" w:rsidRPr="00A773BE">
        <w:rPr>
          <w:b/>
          <w:bCs/>
          <w:lang w:eastAsia="ja-JP"/>
        </w:rPr>
        <w:t xml:space="preserve">he </w:t>
      </w:r>
      <w:r w:rsidR="002F43AA" w:rsidRPr="00A773BE">
        <w:rPr>
          <w:b/>
          <w:bCs/>
          <w:lang w:eastAsia="ja-JP"/>
        </w:rPr>
        <w:t xml:space="preserve">MPR of UL 256 QAM needs to be confined so that the UE can reach reasonable EIRP levels </w:t>
      </w:r>
      <w:r w:rsidR="00D46146" w:rsidRPr="00A773BE">
        <w:rPr>
          <w:b/>
          <w:bCs/>
          <w:lang w:eastAsia="ja-JP"/>
        </w:rPr>
        <w:t xml:space="preserve">and dynamic range </w:t>
      </w:r>
      <w:r w:rsidR="002F43AA" w:rsidRPr="00A773BE">
        <w:rPr>
          <w:b/>
          <w:bCs/>
          <w:lang w:eastAsia="ja-JP"/>
        </w:rPr>
        <w:t>in a real network scenari</w:t>
      </w:r>
      <w:r w:rsidR="005205E1" w:rsidRPr="00A773BE">
        <w:rPr>
          <w:b/>
          <w:bCs/>
          <w:lang w:eastAsia="ja-JP"/>
        </w:rPr>
        <w:t>o.</w:t>
      </w:r>
      <w:bookmarkEnd w:id="2"/>
    </w:p>
    <w:p w14:paraId="623F5119" w14:textId="321725D7" w:rsidR="00EB1CF7" w:rsidRDefault="00EB1CF7" w:rsidP="00D25D1C">
      <w:pPr>
        <w:jc w:val="both"/>
        <w:rPr>
          <w:lang w:eastAsia="ja-JP"/>
        </w:rPr>
      </w:pPr>
    </w:p>
    <w:p w14:paraId="510D4BEB" w14:textId="18A81828" w:rsidR="00DF40C8" w:rsidRDefault="00DF40C8" w:rsidP="0019196F">
      <w:pPr>
        <w:jc w:val="both"/>
        <w:rPr>
          <w:lang w:eastAsia="ja-JP"/>
        </w:rPr>
      </w:pPr>
      <w:r w:rsidRPr="08C5A1CE">
        <w:rPr>
          <w:lang w:eastAsia="ja-JP"/>
        </w:rPr>
        <w:t xml:space="preserve">Taking power class 1 as an example, the MPR value for 64QAM </w:t>
      </w:r>
      <w:r w:rsidR="00980393" w:rsidRPr="08C5A1CE">
        <w:rPr>
          <w:lang w:eastAsia="ja-JP"/>
        </w:rPr>
        <w:t>is</w:t>
      </w:r>
      <w:r w:rsidR="0019196F" w:rsidRPr="08C5A1CE">
        <w:rPr>
          <w:lang w:eastAsia="ja-JP"/>
        </w:rPr>
        <w:t xml:space="preserve"> already </w:t>
      </w:r>
      <w:r w:rsidR="00EA35B2" w:rsidRPr="08C5A1CE">
        <w:rPr>
          <w:lang w:eastAsia="ja-JP"/>
        </w:rPr>
        <w:t xml:space="preserve">as </w:t>
      </w:r>
      <w:r w:rsidR="4FE28474" w:rsidRPr="08C5A1CE">
        <w:rPr>
          <w:lang w:eastAsia="ja-JP"/>
        </w:rPr>
        <w:t xml:space="preserve">high </w:t>
      </w:r>
      <w:r w:rsidR="00EA35B2" w:rsidRPr="08C5A1CE">
        <w:rPr>
          <w:lang w:eastAsia="ja-JP"/>
        </w:rPr>
        <w:t>as</w:t>
      </w:r>
      <w:r w:rsidR="0019196F" w:rsidRPr="08C5A1CE">
        <w:rPr>
          <w:lang w:eastAsia="ja-JP"/>
        </w:rPr>
        <w:t xml:space="preserve"> 9 dB in FR2-1 in the worst-case scenario. Therefore, the actual peak EIRP of UE</w:t>
      </w:r>
      <w:r w:rsidR="00813599" w:rsidRPr="08C5A1CE">
        <w:rPr>
          <w:lang w:eastAsia="ja-JP"/>
        </w:rPr>
        <w:t>s that</w:t>
      </w:r>
      <w:r w:rsidR="0019196F" w:rsidRPr="08C5A1CE">
        <w:rPr>
          <w:lang w:eastAsia="ja-JP"/>
        </w:rPr>
        <w:t xml:space="preserve"> pass the 3GPP test for 64 QAM can</w:t>
      </w:r>
      <w:r w:rsidR="00E7396A" w:rsidRPr="08C5A1CE">
        <w:rPr>
          <w:lang w:eastAsia="ja-JP"/>
        </w:rPr>
        <w:t>,</w:t>
      </w:r>
      <w:r w:rsidR="0019196F" w:rsidRPr="08C5A1CE">
        <w:rPr>
          <w:lang w:eastAsia="ja-JP"/>
        </w:rPr>
        <w:t xml:space="preserve"> </w:t>
      </w:r>
      <w:r w:rsidR="00E7396A" w:rsidRPr="08C5A1CE">
        <w:rPr>
          <w:lang w:eastAsia="ja-JP"/>
        </w:rPr>
        <w:t xml:space="preserve">in practice, </w:t>
      </w:r>
      <w:r w:rsidR="0019196F" w:rsidRPr="08C5A1CE">
        <w:rPr>
          <w:lang w:eastAsia="ja-JP"/>
        </w:rPr>
        <w:t xml:space="preserve">be as low as:  </w:t>
      </w:r>
    </w:p>
    <w:p w14:paraId="44BA1365" w14:textId="77777777" w:rsidR="0019196F" w:rsidRPr="0019196F" w:rsidRDefault="0019196F" w:rsidP="0019196F">
      <w:pPr>
        <w:jc w:val="both"/>
        <w:rPr>
          <w:lang w:eastAsia="ja-JP"/>
        </w:rPr>
      </w:pPr>
    </w:p>
    <w:p w14:paraId="06E2E047" w14:textId="6C95CE33" w:rsidR="00DF40C8" w:rsidRDefault="00DF40C8" w:rsidP="003020BB">
      <w:pPr>
        <w:spacing w:after="180"/>
        <w:jc w:val="center"/>
        <w:rPr>
          <w:rFonts w:eastAsia="Times New Roman"/>
        </w:rPr>
      </w:pPr>
      <w:r>
        <w:rPr>
          <w:rFonts w:eastAsia="Times New Roman"/>
        </w:rPr>
        <w:t>40</w:t>
      </w:r>
      <w:r w:rsidRPr="000918EA">
        <w:rPr>
          <w:rFonts w:eastAsia="Times New Roman"/>
        </w:rPr>
        <w:t xml:space="preserve"> dBm [</w:t>
      </w:r>
      <w:r w:rsidR="0019196F">
        <w:rPr>
          <w:rFonts w:eastAsia="Times New Roman"/>
        </w:rPr>
        <w:t>PC</w:t>
      </w:r>
      <w:r>
        <w:rPr>
          <w:rFonts w:eastAsia="Times New Roman"/>
        </w:rPr>
        <w:t>1 minimum peak EIRP</w:t>
      </w:r>
      <w:r w:rsidRPr="000918EA">
        <w:rPr>
          <w:rFonts w:eastAsia="Times New Roman"/>
        </w:rPr>
        <w:t xml:space="preserve">] – </w:t>
      </w:r>
      <w:r>
        <w:rPr>
          <w:rFonts w:eastAsia="Times New Roman"/>
        </w:rPr>
        <w:t>9</w:t>
      </w:r>
      <w:r w:rsidRPr="000918EA">
        <w:rPr>
          <w:rFonts w:eastAsia="Times New Roman"/>
        </w:rPr>
        <w:t xml:space="preserve"> dB [MPR] –</w:t>
      </w:r>
      <w:r>
        <w:rPr>
          <w:rFonts w:eastAsia="Times New Roman"/>
        </w:rPr>
        <w:t>5</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sidR="0019196F">
        <w:rPr>
          <w:rFonts w:eastAsia="Times New Roman"/>
        </w:rPr>
        <w:t>23</w:t>
      </w:r>
      <w:r w:rsidRPr="000918EA">
        <w:rPr>
          <w:rFonts w:eastAsia="Times New Roman"/>
        </w:rPr>
        <w:t xml:space="preserve"> dBm</w:t>
      </w:r>
      <w:r w:rsidR="003020BB">
        <w:rPr>
          <w:rFonts w:eastAsia="Times New Roman"/>
        </w:rPr>
        <w:t xml:space="preserve"> [EIRP for 64 QAM]</w:t>
      </w:r>
      <w:r>
        <w:rPr>
          <w:rFonts w:eastAsia="Times New Roman"/>
        </w:rPr>
        <w:t>.</w:t>
      </w:r>
    </w:p>
    <w:p w14:paraId="1FEA9F02" w14:textId="6FF6FA92" w:rsidR="00DF40C8" w:rsidRDefault="0019196F" w:rsidP="00D25D1C">
      <w:pPr>
        <w:jc w:val="both"/>
        <w:rPr>
          <w:lang w:eastAsia="ja-JP"/>
        </w:rPr>
      </w:pPr>
      <w:r>
        <w:rPr>
          <w:lang w:eastAsia="ja-JP"/>
        </w:rPr>
        <w:t>For 256 QAM, the worst</w:t>
      </w:r>
      <w:r w:rsidR="00F1350D">
        <w:rPr>
          <w:lang w:eastAsia="ja-JP"/>
        </w:rPr>
        <w:t>-</w:t>
      </w:r>
      <w:r>
        <w:rPr>
          <w:lang w:eastAsia="ja-JP"/>
        </w:rPr>
        <w:t xml:space="preserve">case MPR </w:t>
      </w:r>
      <w:r w:rsidR="005062D5">
        <w:rPr>
          <w:lang w:eastAsia="ja-JP"/>
        </w:rPr>
        <w:t xml:space="preserve">could be expected </w:t>
      </w:r>
      <w:r>
        <w:rPr>
          <w:lang w:eastAsia="ja-JP"/>
        </w:rPr>
        <w:t xml:space="preserve">to be larger than 9 dB or even 10 dB </w:t>
      </w:r>
      <w:r w:rsidR="003020BB">
        <w:rPr>
          <w:lang w:eastAsia="ja-JP"/>
        </w:rPr>
        <w:t xml:space="preserve">at </w:t>
      </w:r>
      <w:r w:rsidR="00F1350D">
        <w:rPr>
          <w:lang w:eastAsia="ja-JP"/>
        </w:rPr>
        <w:t xml:space="preserve">the </w:t>
      </w:r>
      <w:r w:rsidR="003020BB">
        <w:rPr>
          <w:lang w:eastAsia="ja-JP"/>
        </w:rPr>
        <w:t xml:space="preserve">outer RB location. In this case, the EIRP for </w:t>
      </w:r>
      <w:r w:rsidR="005062D5">
        <w:rPr>
          <w:rFonts w:eastAsia="Times New Roman"/>
        </w:rPr>
        <w:t>256 QAM</w:t>
      </w:r>
      <w:r w:rsidR="009F7DA3">
        <w:rPr>
          <w:rFonts w:eastAsia="Times New Roman"/>
        </w:rPr>
        <w:t xml:space="preserve"> is:</w:t>
      </w:r>
    </w:p>
    <w:p w14:paraId="1163D6E8" w14:textId="77777777" w:rsidR="003020BB" w:rsidRDefault="003020BB" w:rsidP="00D25D1C">
      <w:pPr>
        <w:jc w:val="both"/>
        <w:rPr>
          <w:lang w:eastAsia="ja-JP"/>
        </w:rPr>
      </w:pPr>
    </w:p>
    <w:p w14:paraId="3580906A" w14:textId="2F665EFB" w:rsidR="003020BB" w:rsidRDefault="003020BB" w:rsidP="003020BB">
      <w:pPr>
        <w:spacing w:after="180"/>
        <w:jc w:val="center"/>
        <w:rPr>
          <w:rFonts w:eastAsia="Times New Roman"/>
        </w:rPr>
      </w:pPr>
      <w:r>
        <w:rPr>
          <w:rFonts w:eastAsia="Times New Roman"/>
        </w:rPr>
        <w:t>40</w:t>
      </w:r>
      <w:r w:rsidRPr="000918EA">
        <w:rPr>
          <w:rFonts w:eastAsia="Times New Roman"/>
        </w:rPr>
        <w:t xml:space="preserve"> dBm [</w:t>
      </w:r>
      <w:r>
        <w:rPr>
          <w:rFonts w:eastAsia="Times New Roman"/>
        </w:rPr>
        <w:t>PC1 minimum peak EIRP</w:t>
      </w:r>
      <w:r w:rsidRPr="000918EA">
        <w:rPr>
          <w:rFonts w:eastAsia="Times New Roman"/>
        </w:rPr>
        <w:t xml:space="preserve">] – </w:t>
      </w:r>
      <w:r>
        <w:rPr>
          <w:rFonts w:eastAsia="Times New Roman"/>
        </w:rPr>
        <w:t>X</w:t>
      </w:r>
      <w:r w:rsidRPr="000918EA">
        <w:rPr>
          <w:rFonts w:eastAsia="Times New Roman"/>
        </w:rPr>
        <w:t xml:space="preserve"> dB [MPR] –</w:t>
      </w:r>
      <w:r>
        <w:rPr>
          <w:rFonts w:eastAsia="Times New Roman"/>
        </w:rPr>
        <w:t>7</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 xml:space="preserve">Y </w:t>
      </w:r>
      <w:r w:rsidRPr="000918EA">
        <w:rPr>
          <w:rFonts w:eastAsia="Times New Roman"/>
        </w:rPr>
        <w:t>dBm</w:t>
      </w:r>
      <w:r>
        <w:rPr>
          <w:rFonts w:eastAsia="Times New Roman"/>
        </w:rPr>
        <w:t xml:space="preserve"> [EIRP for 256 QAM].</w:t>
      </w:r>
    </w:p>
    <w:p w14:paraId="10C22471" w14:textId="38418FEA" w:rsidR="008A5B9A" w:rsidRDefault="005D2A39" w:rsidP="00D25D1C">
      <w:pPr>
        <w:jc w:val="both"/>
        <w:rPr>
          <w:lang w:eastAsia="ja-JP"/>
        </w:rPr>
      </w:pPr>
      <w:r>
        <w:rPr>
          <w:lang w:eastAsia="ja-JP"/>
        </w:rPr>
        <w:t>B</w:t>
      </w:r>
      <w:r w:rsidR="003020BB">
        <w:rPr>
          <w:lang w:eastAsia="ja-JP"/>
        </w:rPr>
        <w:t xml:space="preserve">ased on the discussion in </w:t>
      </w:r>
      <w:r w:rsidR="00F1350D">
        <w:rPr>
          <w:lang w:eastAsia="ja-JP"/>
        </w:rPr>
        <w:t xml:space="preserve">the </w:t>
      </w:r>
      <w:r w:rsidR="003020BB">
        <w:rPr>
          <w:lang w:eastAsia="ja-JP"/>
        </w:rPr>
        <w:t xml:space="preserve">last RAN4 meeting, the </w:t>
      </w:r>
      <w:r w:rsidR="00E944FF">
        <w:rPr>
          <w:lang w:eastAsia="ja-JP"/>
        </w:rPr>
        <w:t>lowest</w:t>
      </w:r>
      <w:r w:rsidR="003575E3">
        <w:rPr>
          <w:lang w:eastAsia="ja-JP"/>
        </w:rPr>
        <w:t xml:space="preserve"> proposed </w:t>
      </w:r>
      <w:r w:rsidR="003020BB">
        <w:rPr>
          <w:lang w:eastAsia="ja-JP"/>
        </w:rPr>
        <w:t xml:space="preserve">EIRP </w:t>
      </w:r>
      <w:r w:rsidR="003575E3">
        <w:rPr>
          <w:lang w:eastAsia="ja-JP"/>
        </w:rPr>
        <w:t>of UL</w:t>
      </w:r>
      <w:r w:rsidR="003020BB">
        <w:rPr>
          <w:lang w:eastAsia="ja-JP"/>
        </w:rPr>
        <w:t xml:space="preserve"> 256QAM</w:t>
      </w:r>
      <w:r w:rsidR="00E944FF">
        <w:rPr>
          <w:lang w:eastAsia="ja-JP"/>
        </w:rPr>
        <w:t xml:space="preserve"> in PC1</w:t>
      </w:r>
      <w:r w:rsidR="003020BB">
        <w:rPr>
          <w:lang w:eastAsia="ja-JP"/>
        </w:rPr>
        <w:t xml:space="preserve"> is </w:t>
      </w:r>
      <w:r w:rsidR="00E944FF">
        <w:rPr>
          <w:lang w:eastAsia="ja-JP"/>
        </w:rPr>
        <w:t>18</w:t>
      </w:r>
      <w:r w:rsidR="003575E3">
        <w:rPr>
          <w:lang w:eastAsia="ja-JP"/>
        </w:rPr>
        <w:t xml:space="preserve"> dBm, which </w:t>
      </w:r>
      <w:r w:rsidR="00026E63">
        <w:rPr>
          <w:lang w:eastAsia="ja-JP"/>
        </w:rPr>
        <w:t>limits</w:t>
      </w:r>
      <w:r w:rsidR="003575E3">
        <w:rPr>
          <w:lang w:eastAsia="ja-JP"/>
        </w:rPr>
        <w:t xml:space="preserve"> the MPR for UL 256 QAM </w:t>
      </w:r>
      <w:r w:rsidR="00F1350D">
        <w:rPr>
          <w:lang w:eastAsia="ja-JP"/>
        </w:rPr>
        <w:t>not to</w:t>
      </w:r>
      <w:r w:rsidR="00A53359" w:rsidRPr="00A53359">
        <w:rPr>
          <w:lang w:eastAsia="ja-JP"/>
        </w:rPr>
        <w:t xml:space="preserve"> exceed</w:t>
      </w:r>
      <w:r w:rsidR="00A53359">
        <w:rPr>
          <w:lang w:eastAsia="ja-JP"/>
        </w:rPr>
        <w:t xml:space="preserve"> </w:t>
      </w:r>
      <w:r w:rsidR="00E944FF">
        <w:rPr>
          <w:lang w:eastAsia="ja-JP"/>
        </w:rPr>
        <w:t>12</w:t>
      </w:r>
      <w:r w:rsidR="003575E3">
        <w:rPr>
          <w:lang w:eastAsia="ja-JP"/>
        </w:rPr>
        <w:t xml:space="preserve"> dB. </w:t>
      </w:r>
      <w:r w:rsidR="008A5B9A">
        <w:rPr>
          <w:lang w:eastAsia="ja-JP"/>
        </w:rPr>
        <w:t xml:space="preserve">In other words, if the specified MPR value for 256QAM is larger than 12 dB, this may </w:t>
      </w:r>
      <w:r w:rsidR="00B61D9F">
        <w:rPr>
          <w:lang w:eastAsia="ja-JP"/>
        </w:rPr>
        <w:t>result</w:t>
      </w:r>
      <w:r w:rsidR="008A5B9A">
        <w:rPr>
          <w:lang w:eastAsia="ja-JP"/>
        </w:rPr>
        <w:t xml:space="preserve"> </w:t>
      </w:r>
      <w:r w:rsidR="00F1350D">
        <w:rPr>
          <w:lang w:eastAsia="ja-JP"/>
        </w:rPr>
        <w:t>in</w:t>
      </w:r>
      <w:r w:rsidR="00E31C79">
        <w:rPr>
          <w:lang w:eastAsia="ja-JP"/>
        </w:rPr>
        <w:t xml:space="preserve"> </w:t>
      </w:r>
      <w:r w:rsidR="008A5B9A">
        <w:rPr>
          <w:lang w:eastAsia="ja-JP"/>
        </w:rPr>
        <w:t>no dynamic range</w:t>
      </w:r>
      <w:r w:rsidR="00E31C79">
        <w:rPr>
          <w:lang w:eastAsia="ja-JP"/>
        </w:rPr>
        <w:t xml:space="preserve"> of device operation</w:t>
      </w:r>
      <w:r w:rsidR="008A5B9A">
        <w:rPr>
          <w:lang w:eastAsia="ja-JP"/>
        </w:rPr>
        <w:t xml:space="preserve"> </w:t>
      </w:r>
      <w:r w:rsidR="00B61D9F">
        <w:rPr>
          <w:lang w:eastAsia="ja-JP"/>
        </w:rPr>
        <w:t xml:space="preserve">in the field. </w:t>
      </w:r>
    </w:p>
    <w:p w14:paraId="5780EA37" w14:textId="77777777" w:rsidR="005E3A3E" w:rsidRDefault="005E3A3E" w:rsidP="00D25D1C">
      <w:pPr>
        <w:jc w:val="both"/>
        <w:rPr>
          <w:lang w:eastAsia="ja-JP"/>
        </w:rPr>
      </w:pPr>
    </w:p>
    <w:p w14:paraId="09C66423" w14:textId="303DF45B" w:rsidR="005E3A3E" w:rsidRDefault="005E3A3E" w:rsidP="00D25D1C">
      <w:pPr>
        <w:jc w:val="both"/>
        <w:rPr>
          <w:b/>
          <w:bCs/>
          <w:lang w:eastAsia="ja-JP"/>
        </w:rPr>
      </w:pPr>
      <w:r w:rsidRPr="00FF124A">
        <w:rPr>
          <w:b/>
          <w:bCs/>
          <w:lang w:eastAsia="ja-JP"/>
        </w:rPr>
        <w:t xml:space="preserve">Observation </w:t>
      </w:r>
      <w:r w:rsidR="008B7786">
        <w:rPr>
          <w:b/>
          <w:bCs/>
          <w:lang w:eastAsia="ja-JP"/>
        </w:rPr>
        <w:t>1</w:t>
      </w:r>
      <w:r w:rsidRPr="00FF124A">
        <w:rPr>
          <w:b/>
          <w:bCs/>
          <w:lang w:eastAsia="ja-JP"/>
        </w:rPr>
        <w:t xml:space="preserve">: </w:t>
      </w:r>
      <w:r w:rsidR="005D595E" w:rsidRPr="00FF124A">
        <w:rPr>
          <w:b/>
          <w:bCs/>
          <w:lang w:eastAsia="ja-JP"/>
        </w:rPr>
        <w:t>with the assumption of 18 dBm minimum EIRP</w:t>
      </w:r>
      <w:r w:rsidR="00FF124A" w:rsidRPr="00FF124A">
        <w:rPr>
          <w:b/>
          <w:bCs/>
          <w:lang w:eastAsia="ja-JP"/>
        </w:rPr>
        <w:t xml:space="preserve">, it is possible that no dynamic range </w:t>
      </w:r>
      <w:r w:rsidR="00F1350D">
        <w:rPr>
          <w:b/>
          <w:bCs/>
          <w:lang w:eastAsia="ja-JP"/>
        </w:rPr>
        <w:t xml:space="preserve">is </w:t>
      </w:r>
      <w:r w:rsidR="00FF124A" w:rsidRPr="00FF124A">
        <w:rPr>
          <w:b/>
          <w:bCs/>
          <w:lang w:eastAsia="ja-JP"/>
        </w:rPr>
        <w:t xml:space="preserve">available if the corresponding MPR is more than 12 dB. </w:t>
      </w:r>
    </w:p>
    <w:p w14:paraId="6B0731A5" w14:textId="77777777" w:rsidR="0064239C" w:rsidRDefault="0064239C" w:rsidP="00D25D1C">
      <w:pPr>
        <w:jc w:val="both"/>
        <w:rPr>
          <w:b/>
          <w:bCs/>
          <w:lang w:eastAsia="ja-JP"/>
        </w:rPr>
      </w:pPr>
    </w:p>
    <w:p w14:paraId="75CB63EA" w14:textId="416B23D4" w:rsidR="0064239C" w:rsidRPr="00CA41B3" w:rsidRDefault="0064239C" w:rsidP="00D25D1C">
      <w:pPr>
        <w:jc w:val="both"/>
        <w:rPr>
          <w:lang w:eastAsia="ja-JP"/>
        </w:rPr>
      </w:pPr>
      <w:r w:rsidRPr="00CA41B3">
        <w:rPr>
          <w:lang w:eastAsia="ja-JP"/>
        </w:rPr>
        <w:t>As mentioned earlier</w:t>
      </w:r>
      <w:r w:rsidR="00F1350D">
        <w:rPr>
          <w:lang w:eastAsia="ja-JP"/>
        </w:rPr>
        <w:t>,</w:t>
      </w:r>
      <w:r w:rsidRPr="00CA41B3">
        <w:rPr>
          <w:lang w:eastAsia="ja-JP"/>
        </w:rPr>
        <w:t xml:space="preserve"> the largest MPR for 64QAM in FR2-1 is 9 dB. Therefore, it is proposed that the MPR value for 256QAM should be </w:t>
      </w:r>
      <w:r w:rsidR="00CA41B3" w:rsidRPr="00CA41B3">
        <w:rPr>
          <w:lang w:eastAsia="ja-JP"/>
        </w:rPr>
        <w:t xml:space="preserve">in the range of 0-3 dB higher than 64QAM. </w:t>
      </w:r>
    </w:p>
    <w:p w14:paraId="4874318E" w14:textId="2C9DFACA" w:rsidR="003575E3" w:rsidRDefault="003575E3" w:rsidP="00D25D1C">
      <w:pPr>
        <w:jc w:val="both"/>
        <w:rPr>
          <w:lang w:eastAsia="ja-JP"/>
        </w:rPr>
      </w:pPr>
    </w:p>
    <w:p w14:paraId="5FAE59B4" w14:textId="0C01C91A" w:rsidR="002F43AA" w:rsidRDefault="005205E1" w:rsidP="00A51E59">
      <w:pPr>
        <w:pStyle w:val="Caption"/>
        <w:ind w:left="1418" w:hanging="1418"/>
        <w:rPr>
          <w:lang w:eastAsia="ja-JP"/>
        </w:rPr>
      </w:pPr>
      <w:bookmarkStart w:id="3" w:name="_Ref131604035"/>
      <w:r>
        <w:t xml:space="preserve">Proposal </w:t>
      </w:r>
      <w:r w:rsidR="008B7786">
        <w:t>2</w:t>
      </w:r>
      <w:r w:rsidR="002F43AA" w:rsidRPr="002F43AA">
        <w:rPr>
          <w:lang w:eastAsia="ja-JP"/>
        </w:rPr>
        <w:t xml:space="preserve">: </w:t>
      </w:r>
      <w:r w:rsidR="002F43AA">
        <w:rPr>
          <w:lang w:eastAsia="ja-JP"/>
        </w:rPr>
        <w:t xml:space="preserve">It is proposed that </w:t>
      </w:r>
      <w:r w:rsidR="002F43AA" w:rsidRPr="002F43AA">
        <w:rPr>
          <w:lang w:eastAsia="ja-JP"/>
        </w:rPr>
        <w:t xml:space="preserve">the MPR for UL 256 QAM </w:t>
      </w:r>
      <w:bookmarkEnd w:id="3"/>
      <w:r w:rsidR="00B74F2E" w:rsidRPr="00B74F2E">
        <w:rPr>
          <w:lang w:eastAsia="ja-JP"/>
        </w:rPr>
        <w:t xml:space="preserve">shall not exceed 3 dB </w:t>
      </w:r>
      <w:r w:rsidR="00B74F2E">
        <w:rPr>
          <w:lang w:eastAsia="ja-JP"/>
        </w:rPr>
        <w:t xml:space="preserve">more </w:t>
      </w:r>
      <w:r w:rsidR="007F3FFD">
        <w:rPr>
          <w:lang w:eastAsia="ja-JP"/>
        </w:rPr>
        <w:t xml:space="preserve">than 64QAM.  </w:t>
      </w:r>
    </w:p>
    <w:p w14:paraId="1A1A92B6" w14:textId="77777777" w:rsidR="00C22E61" w:rsidRDefault="00C22E61" w:rsidP="00C22E61">
      <w:pPr>
        <w:rPr>
          <w:lang w:eastAsia="ja-JP"/>
        </w:rPr>
      </w:pPr>
    </w:p>
    <w:p w14:paraId="3307BB39" w14:textId="44610C6D" w:rsidR="00A75A16" w:rsidRDefault="00621FA8" w:rsidP="00C22E61">
      <w:pPr>
        <w:rPr>
          <w:lang w:eastAsia="ja-JP"/>
        </w:rPr>
      </w:pPr>
      <w:r>
        <w:rPr>
          <w:lang w:eastAsia="ja-JP"/>
        </w:rPr>
        <w:t>There have been a few concerns about adopting the MPR confinement method as this is not the conventional method to define the MPR in previous meetings</w:t>
      </w:r>
      <w:r w:rsidR="0066267D">
        <w:rPr>
          <w:lang w:eastAsia="ja-JP"/>
        </w:rPr>
        <w:t xml:space="preserve">. However, </w:t>
      </w:r>
      <w:r w:rsidR="006B27A4">
        <w:rPr>
          <w:lang w:eastAsia="ja-JP"/>
        </w:rPr>
        <w:t>as we can see</w:t>
      </w:r>
      <w:r>
        <w:rPr>
          <w:lang w:eastAsia="ja-JP"/>
        </w:rPr>
        <w:t>, supporting 256 QAM in UL requires extraordinary linearity of the transmitter and faces an extremely tight link budget compared</w:t>
      </w:r>
      <w:r w:rsidR="006B27A4">
        <w:rPr>
          <w:lang w:eastAsia="ja-JP"/>
        </w:rPr>
        <w:t xml:space="preserve"> to other modulation orders</w:t>
      </w:r>
      <w:r w:rsidR="00A773BE">
        <w:rPr>
          <w:lang w:eastAsia="ja-JP"/>
        </w:rPr>
        <w:t xml:space="preserve">; </w:t>
      </w:r>
      <w:r w:rsidR="006B27A4">
        <w:rPr>
          <w:lang w:eastAsia="ja-JP"/>
        </w:rPr>
        <w:t>it is</w:t>
      </w:r>
      <w:r w:rsidR="00A75A16">
        <w:rPr>
          <w:lang w:eastAsia="ja-JP"/>
        </w:rPr>
        <w:t xml:space="preserve"> no</w:t>
      </w:r>
      <w:r w:rsidR="006632F4">
        <w:rPr>
          <w:lang w:eastAsia="ja-JP"/>
        </w:rPr>
        <w:t xml:space="preserve"> longer feasible to only consider the UE implementation without including the impact analysis on</w:t>
      </w:r>
      <w:r w:rsidR="00A75A16">
        <w:rPr>
          <w:lang w:eastAsia="ja-JP"/>
        </w:rPr>
        <w:t xml:space="preserve"> the network performance. </w:t>
      </w:r>
      <w:r w:rsidR="00A773BE">
        <w:rPr>
          <w:lang w:eastAsia="ja-JP"/>
        </w:rPr>
        <w:t>Therefore, i</w:t>
      </w:r>
      <w:r w:rsidR="00A75A16">
        <w:rPr>
          <w:lang w:eastAsia="ja-JP"/>
        </w:rPr>
        <w:t>t is nec</w:t>
      </w:r>
      <w:r>
        <w:rPr>
          <w:lang w:eastAsia="ja-JP"/>
        </w:rPr>
        <w:t>essa</w:t>
      </w:r>
      <w:r w:rsidR="00A75A16">
        <w:rPr>
          <w:lang w:eastAsia="ja-JP"/>
        </w:rPr>
        <w:t xml:space="preserve">ry to cap the MPR value with a reasonable value </w:t>
      </w:r>
      <w:r w:rsidR="00A773BE">
        <w:rPr>
          <w:lang w:eastAsia="ja-JP"/>
        </w:rPr>
        <w:t>to guarantee the network performance</w:t>
      </w:r>
      <w:r w:rsidR="00A75A16">
        <w:rPr>
          <w:lang w:eastAsia="ja-JP"/>
        </w:rPr>
        <w:t xml:space="preserve">. </w:t>
      </w:r>
    </w:p>
    <w:p w14:paraId="76831404" w14:textId="77777777" w:rsidR="00A75A16" w:rsidRDefault="00A75A16" w:rsidP="00C22E61">
      <w:pPr>
        <w:rPr>
          <w:lang w:eastAsia="ja-JP"/>
        </w:rPr>
      </w:pPr>
    </w:p>
    <w:p w14:paraId="25614790" w14:textId="4BA194D7" w:rsidR="00B3690B" w:rsidRPr="003E7D6D" w:rsidRDefault="00A75A16" w:rsidP="003E7D6D">
      <w:pPr>
        <w:jc w:val="both"/>
        <w:rPr>
          <w:b/>
          <w:bCs/>
          <w:lang w:eastAsia="ja-JP"/>
        </w:rPr>
      </w:pPr>
      <w:r w:rsidRPr="003E7D6D">
        <w:rPr>
          <w:b/>
          <w:bCs/>
          <w:lang w:eastAsia="ja-JP"/>
        </w:rPr>
        <w:t xml:space="preserve">Observation </w:t>
      </w:r>
      <w:r w:rsidR="008B7786">
        <w:rPr>
          <w:b/>
          <w:bCs/>
          <w:lang w:eastAsia="ja-JP"/>
        </w:rPr>
        <w:t>2</w:t>
      </w:r>
      <w:r w:rsidR="00A773BE" w:rsidRPr="00D075AF">
        <w:rPr>
          <w:b/>
          <w:bCs/>
          <w:lang w:eastAsia="ja-JP"/>
        </w:rPr>
        <w:t xml:space="preserve"> it is no longer feasible to only consider the UE implementation without including the impact analysis on the network performance </w:t>
      </w:r>
      <w:r w:rsidR="00B3690B" w:rsidRPr="003E7D6D">
        <w:rPr>
          <w:b/>
          <w:bCs/>
          <w:lang w:eastAsia="ja-JP"/>
        </w:rPr>
        <w:t>in FR2 due to the extr</w:t>
      </w:r>
      <w:r w:rsidR="00A773BE">
        <w:rPr>
          <w:b/>
          <w:bCs/>
          <w:lang w:eastAsia="ja-JP"/>
        </w:rPr>
        <w:t>eme</w:t>
      </w:r>
      <w:r w:rsidR="00B3690B" w:rsidRPr="003E7D6D">
        <w:rPr>
          <w:b/>
          <w:bCs/>
          <w:lang w:eastAsia="ja-JP"/>
        </w:rPr>
        <w:t>ly link</w:t>
      </w:r>
      <w:r w:rsidR="00D075AF">
        <w:rPr>
          <w:b/>
          <w:bCs/>
          <w:lang w:eastAsia="ja-JP"/>
        </w:rPr>
        <w:t xml:space="preserve"> </w:t>
      </w:r>
      <w:r w:rsidR="00B3690B" w:rsidRPr="003E7D6D">
        <w:rPr>
          <w:b/>
          <w:bCs/>
          <w:lang w:eastAsia="ja-JP"/>
        </w:rPr>
        <w:t xml:space="preserve">budget </w:t>
      </w:r>
      <w:r w:rsidR="00A773BE">
        <w:rPr>
          <w:b/>
          <w:bCs/>
          <w:lang w:eastAsia="ja-JP"/>
        </w:rPr>
        <w:t xml:space="preserve">when it comes to MPR </w:t>
      </w:r>
      <w:r w:rsidR="00D075AF">
        <w:rPr>
          <w:b/>
          <w:bCs/>
          <w:lang w:eastAsia="ja-JP"/>
        </w:rPr>
        <w:t>requirements</w:t>
      </w:r>
      <w:r w:rsidR="00B3690B" w:rsidRPr="003E7D6D">
        <w:rPr>
          <w:b/>
          <w:bCs/>
          <w:lang w:eastAsia="ja-JP"/>
        </w:rPr>
        <w:t xml:space="preserve">. </w:t>
      </w:r>
    </w:p>
    <w:p w14:paraId="2E85157C" w14:textId="77777777" w:rsidR="003E7D6D" w:rsidRDefault="003E7D6D" w:rsidP="003E7D6D">
      <w:pPr>
        <w:rPr>
          <w:lang w:eastAsia="ja-JP"/>
        </w:rPr>
      </w:pPr>
    </w:p>
    <w:p w14:paraId="611F4903" w14:textId="448D8732" w:rsidR="002F43AA" w:rsidRDefault="00B3690B" w:rsidP="002F43AA">
      <w:pPr>
        <w:jc w:val="both"/>
        <w:rPr>
          <w:b/>
          <w:bCs/>
          <w:lang w:eastAsia="ja-JP"/>
        </w:rPr>
      </w:pPr>
      <w:r w:rsidRPr="003E7D6D">
        <w:rPr>
          <w:b/>
          <w:bCs/>
          <w:lang w:eastAsia="ja-JP"/>
        </w:rPr>
        <w:t xml:space="preserve">Observation </w:t>
      </w:r>
      <w:r w:rsidR="008B7786">
        <w:rPr>
          <w:b/>
          <w:bCs/>
          <w:lang w:eastAsia="ja-JP"/>
        </w:rPr>
        <w:t>3</w:t>
      </w:r>
      <w:r w:rsidRPr="003E7D6D">
        <w:rPr>
          <w:b/>
          <w:bCs/>
          <w:lang w:eastAsia="ja-JP"/>
        </w:rPr>
        <w:t>: It is nec</w:t>
      </w:r>
      <w:r w:rsidR="00D075AF">
        <w:rPr>
          <w:b/>
          <w:bCs/>
          <w:lang w:eastAsia="ja-JP"/>
        </w:rPr>
        <w:t>essa</w:t>
      </w:r>
      <w:r w:rsidRPr="003E7D6D">
        <w:rPr>
          <w:b/>
          <w:bCs/>
          <w:lang w:eastAsia="ja-JP"/>
        </w:rPr>
        <w:t xml:space="preserve">ry to cap the MPR value with a reasonable value </w:t>
      </w:r>
      <w:r w:rsidR="00D075AF">
        <w:rPr>
          <w:b/>
          <w:bCs/>
          <w:lang w:eastAsia="ja-JP"/>
        </w:rPr>
        <w:t>to guarantee the network performance</w:t>
      </w:r>
      <w:r w:rsidRPr="003E7D6D">
        <w:rPr>
          <w:b/>
          <w:bCs/>
          <w:lang w:eastAsia="ja-JP"/>
        </w:rPr>
        <w:t xml:space="preserve">. </w:t>
      </w:r>
    </w:p>
    <w:p w14:paraId="77A3E2B9" w14:textId="77777777" w:rsidR="00617C14" w:rsidRDefault="00617C14" w:rsidP="00F9529D">
      <w:pPr>
        <w:jc w:val="both"/>
        <w:rPr>
          <w:lang w:eastAsia="ja-JP"/>
        </w:rPr>
      </w:pPr>
    </w:p>
    <w:p w14:paraId="7A889741" w14:textId="26FC31C2" w:rsidR="00F9529D" w:rsidRDefault="00E82741" w:rsidP="00F9529D">
      <w:pPr>
        <w:jc w:val="both"/>
        <w:rPr>
          <w:lang w:eastAsia="ja-JP"/>
        </w:rPr>
      </w:pPr>
      <w:r>
        <w:rPr>
          <w:lang w:eastAsia="ja-JP"/>
        </w:rPr>
        <w:t xml:space="preserve">Based on the simulated results, </w:t>
      </w:r>
      <w:r w:rsidR="002138FA">
        <w:rPr>
          <w:lang w:eastAsia="ja-JP"/>
        </w:rPr>
        <w:t xml:space="preserve">it can be observed that for 400 MHz, the </w:t>
      </w:r>
      <w:r w:rsidR="006B281C">
        <w:rPr>
          <w:lang w:eastAsia="ja-JP"/>
        </w:rPr>
        <w:t xml:space="preserve">MPR values are well below the </w:t>
      </w:r>
      <w:r w:rsidR="003036E3">
        <w:rPr>
          <w:lang w:eastAsia="ja-JP"/>
        </w:rPr>
        <w:t>“</w:t>
      </w:r>
      <w:r w:rsidR="006B281C">
        <w:rPr>
          <w:lang w:eastAsia="ja-JP"/>
        </w:rPr>
        <w:t>6</w:t>
      </w:r>
      <w:r w:rsidR="003036E3">
        <w:rPr>
          <w:lang w:eastAsia="ja-JP"/>
        </w:rPr>
        <w:t>4</w:t>
      </w:r>
      <w:r w:rsidR="006B281C">
        <w:rPr>
          <w:lang w:eastAsia="ja-JP"/>
        </w:rPr>
        <w:t xml:space="preserve">QAM </w:t>
      </w:r>
      <w:r w:rsidR="003036E3">
        <w:rPr>
          <w:lang w:eastAsia="ja-JP"/>
        </w:rPr>
        <w:t>MPR</w:t>
      </w:r>
      <w:r w:rsidR="00F21BA6">
        <w:rPr>
          <w:lang w:eastAsia="ja-JP"/>
        </w:rPr>
        <w:t xml:space="preserve"> (7.5 dB for below 200 MHz BW and 9 dB for 400 MHz BW)</w:t>
      </w:r>
      <w:r w:rsidR="003036E3">
        <w:rPr>
          <w:lang w:eastAsia="ja-JP"/>
        </w:rPr>
        <w:t xml:space="preserve"> </w:t>
      </w:r>
      <w:r w:rsidR="006B281C">
        <w:rPr>
          <w:lang w:eastAsia="ja-JP"/>
        </w:rPr>
        <w:t>+ 3dB</w:t>
      </w:r>
      <w:r w:rsidR="003036E3">
        <w:rPr>
          <w:lang w:eastAsia="ja-JP"/>
        </w:rPr>
        <w:t>” range</w:t>
      </w:r>
      <w:r w:rsidR="00F80444">
        <w:rPr>
          <w:lang w:eastAsia="ja-JP"/>
        </w:rPr>
        <w:t xml:space="preserve"> in general</w:t>
      </w:r>
      <w:r w:rsidR="00F21BA6">
        <w:rPr>
          <w:lang w:eastAsia="ja-JP"/>
        </w:rPr>
        <w:t xml:space="preserve">. </w:t>
      </w:r>
      <w:r w:rsidR="00D62356">
        <w:rPr>
          <w:lang w:eastAsia="ja-JP"/>
        </w:rPr>
        <w:t>Though not all cases (</w:t>
      </w:r>
      <w:r w:rsidR="007F544A">
        <w:rPr>
          <w:lang w:eastAsia="ja-JP"/>
        </w:rPr>
        <w:t>inner region</w:t>
      </w:r>
      <w:r w:rsidR="003B0C32">
        <w:rPr>
          <w:lang w:eastAsia="ja-JP"/>
        </w:rPr>
        <w:t xml:space="preserve"> of 100 MHz</w:t>
      </w:r>
      <w:r w:rsidR="00D62356">
        <w:rPr>
          <w:lang w:eastAsia="ja-JP"/>
        </w:rPr>
        <w:t>) can be well-</w:t>
      </w:r>
      <w:r w:rsidR="004601DA">
        <w:rPr>
          <w:lang w:eastAsia="ja-JP"/>
        </w:rPr>
        <w:t>f</w:t>
      </w:r>
      <w:r w:rsidR="00D62356">
        <w:rPr>
          <w:lang w:eastAsia="ja-JP"/>
        </w:rPr>
        <w:t>itted within the proposed range, the values are not far from the proposed limits for narrower BW</w:t>
      </w:r>
      <w:r w:rsidR="00D23503">
        <w:rPr>
          <w:lang w:eastAsia="ja-JP"/>
        </w:rPr>
        <w:t>. In addition,</w:t>
      </w:r>
      <w:r w:rsidR="00000B81">
        <w:rPr>
          <w:lang w:eastAsia="ja-JP"/>
        </w:rPr>
        <w:t xml:space="preserve"> it is worth mentioning that</w:t>
      </w:r>
      <w:r w:rsidR="00D23503">
        <w:rPr>
          <w:lang w:eastAsia="ja-JP"/>
        </w:rPr>
        <w:t xml:space="preserve"> </w:t>
      </w:r>
      <w:r w:rsidR="00F036CC">
        <w:rPr>
          <w:lang w:eastAsia="ja-JP"/>
        </w:rPr>
        <w:t>no advanced linearity technologies, e.g., DPD or APD</w:t>
      </w:r>
      <w:r w:rsidR="00D62356">
        <w:rPr>
          <w:lang w:eastAsia="ja-JP"/>
        </w:rPr>
        <w:t>,</w:t>
      </w:r>
      <w:r w:rsidR="00F036CC">
        <w:rPr>
          <w:lang w:eastAsia="ja-JP"/>
        </w:rPr>
        <w:t xml:space="preserve"> ha</w:t>
      </w:r>
      <w:r w:rsidR="00747E39">
        <w:rPr>
          <w:lang w:eastAsia="ja-JP"/>
        </w:rPr>
        <w:t xml:space="preserve">ve been included in such a simulation. Therefore, it can be expected that the </w:t>
      </w:r>
      <w:r w:rsidR="00D62356">
        <w:rPr>
          <w:lang w:eastAsia="ja-JP"/>
        </w:rPr>
        <w:t>MPR confinement</w:t>
      </w:r>
      <w:r w:rsidR="00C02E65">
        <w:rPr>
          <w:lang w:eastAsia="ja-JP"/>
        </w:rPr>
        <w:t>,</w:t>
      </w:r>
      <w:r w:rsidR="00D62356">
        <w:rPr>
          <w:lang w:eastAsia="ja-JP"/>
        </w:rPr>
        <w:t xml:space="preserve"> as mentioned above</w:t>
      </w:r>
      <w:r w:rsidR="00C02E65">
        <w:rPr>
          <w:lang w:eastAsia="ja-JP"/>
        </w:rPr>
        <w:t>,</w:t>
      </w:r>
      <w:r w:rsidR="008F696F">
        <w:rPr>
          <w:lang w:eastAsia="ja-JP"/>
        </w:rPr>
        <w:t xml:space="preserve"> is feasible to be used to define the MPR values for 256 QAM.</w:t>
      </w:r>
    </w:p>
    <w:p w14:paraId="651FA3AE" w14:textId="77777777" w:rsidR="00F9529D" w:rsidRDefault="00F9529D" w:rsidP="00F9529D">
      <w:pPr>
        <w:jc w:val="both"/>
        <w:rPr>
          <w:lang w:eastAsia="ja-JP"/>
        </w:rPr>
      </w:pPr>
    </w:p>
    <w:p w14:paraId="49469735" w14:textId="0078C176" w:rsidR="00340D85" w:rsidRDefault="00F9529D" w:rsidP="00F9529D">
      <w:pPr>
        <w:jc w:val="both"/>
        <w:rPr>
          <w:b/>
          <w:bCs/>
          <w:lang w:eastAsia="ja-JP"/>
        </w:rPr>
      </w:pPr>
      <w:r w:rsidRPr="00B2798A">
        <w:rPr>
          <w:b/>
          <w:bCs/>
          <w:lang w:eastAsia="ja-JP"/>
        </w:rPr>
        <w:t xml:space="preserve">Observation </w:t>
      </w:r>
      <w:r w:rsidR="008B7786">
        <w:rPr>
          <w:b/>
          <w:bCs/>
          <w:lang w:eastAsia="ja-JP"/>
        </w:rPr>
        <w:t>4</w:t>
      </w:r>
      <w:r w:rsidRPr="00B2798A">
        <w:rPr>
          <w:b/>
          <w:bCs/>
          <w:lang w:eastAsia="ja-JP"/>
        </w:rPr>
        <w:t xml:space="preserve">: It is feasible for implementations to meet the proposed confinement range. </w:t>
      </w:r>
    </w:p>
    <w:p w14:paraId="27136F96" w14:textId="77777777" w:rsidR="00E076C2" w:rsidRDefault="00E076C2" w:rsidP="00F9529D">
      <w:pPr>
        <w:jc w:val="both"/>
        <w:rPr>
          <w:b/>
          <w:bCs/>
          <w:lang w:eastAsia="ja-JP"/>
        </w:rPr>
      </w:pPr>
    </w:p>
    <w:p w14:paraId="09498B58" w14:textId="49A2C637" w:rsidR="00E076C2" w:rsidRPr="006D0F37" w:rsidRDefault="00E076C2" w:rsidP="00F9529D">
      <w:pPr>
        <w:jc w:val="both"/>
        <w:rPr>
          <w:lang w:eastAsia="ja-JP"/>
        </w:rPr>
      </w:pPr>
      <w:r w:rsidRPr="006D0F37">
        <w:rPr>
          <w:lang w:eastAsia="ja-JP"/>
        </w:rPr>
        <w:t xml:space="preserve">From a pragmatic aspect, </w:t>
      </w:r>
      <w:r w:rsidR="00D51EF5" w:rsidRPr="006D0F37">
        <w:rPr>
          <w:lang w:eastAsia="ja-JP"/>
        </w:rPr>
        <w:t xml:space="preserve">the </w:t>
      </w:r>
      <w:r w:rsidR="00587713" w:rsidRPr="006D0F37">
        <w:rPr>
          <w:lang w:eastAsia="ja-JP"/>
        </w:rPr>
        <w:t>simulation-based</w:t>
      </w:r>
      <w:r w:rsidR="0059160D" w:rsidRPr="006D0F37">
        <w:rPr>
          <w:lang w:eastAsia="ja-JP"/>
        </w:rPr>
        <w:t xml:space="preserve"> approach </w:t>
      </w:r>
      <w:r w:rsidR="00D51EF5" w:rsidRPr="006D0F37">
        <w:rPr>
          <w:lang w:eastAsia="ja-JP"/>
        </w:rPr>
        <w:t xml:space="preserve">may also be more problematic </w:t>
      </w:r>
      <w:r w:rsidR="00587713" w:rsidRPr="006D0F37">
        <w:rPr>
          <w:lang w:eastAsia="ja-JP"/>
        </w:rPr>
        <w:t xml:space="preserve">as </w:t>
      </w:r>
      <w:r w:rsidR="00BE5A38" w:rsidRPr="006D0F37">
        <w:rPr>
          <w:lang w:eastAsia="ja-JP"/>
        </w:rPr>
        <w:t>more</w:t>
      </w:r>
      <w:r w:rsidR="00587713" w:rsidRPr="006D0F37">
        <w:rPr>
          <w:lang w:eastAsia="ja-JP"/>
        </w:rPr>
        <w:t xml:space="preserve"> advanced semiconductor technologies than the models </w:t>
      </w:r>
      <w:r w:rsidR="00BE5A38" w:rsidRPr="006D0F37">
        <w:rPr>
          <w:lang w:eastAsia="ja-JP"/>
        </w:rPr>
        <w:t xml:space="preserve">that have been captured in </w:t>
      </w:r>
      <w:r w:rsidR="00587713" w:rsidRPr="006D0F37">
        <w:rPr>
          <w:lang w:eastAsia="ja-JP"/>
        </w:rPr>
        <w:t xml:space="preserve">3GPP </w:t>
      </w:r>
      <w:r w:rsidR="00BE5A38" w:rsidRPr="006D0F37">
        <w:rPr>
          <w:lang w:eastAsia="ja-JP"/>
        </w:rPr>
        <w:t xml:space="preserve">technic report </w:t>
      </w:r>
      <w:r w:rsidR="00587713" w:rsidRPr="006D0F37">
        <w:rPr>
          <w:lang w:eastAsia="ja-JP"/>
        </w:rPr>
        <w:t xml:space="preserve">are needed to support 256QAM in FR2 UL. </w:t>
      </w:r>
      <w:r w:rsidR="0059160D" w:rsidRPr="006D0F37">
        <w:rPr>
          <w:lang w:eastAsia="ja-JP"/>
        </w:rPr>
        <w:t xml:space="preserve"> </w:t>
      </w:r>
      <w:r w:rsidR="00BE5A38" w:rsidRPr="006D0F37">
        <w:rPr>
          <w:lang w:eastAsia="ja-JP"/>
        </w:rPr>
        <w:t xml:space="preserve">Therefore, it will be more </w:t>
      </w:r>
      <w:r w:rsidR="00CD111C" w:rsidRPr="006D0F37">
        <w:rPr>
          <w:lang w:eastAsia="ja-JP"/>
        </w:rPr>
        <w:t>straightforward</w:t>
      </w:r>
      <w:r w:rsidR="00BE5A38" w:rsidRPr="006D0F37">
        <w:rPr>
          <w:lang w:eastAsia="ja-JP"/>
        </w:rPr>
        <w:t xml:space="preserve"> to consider the </w:t>
      </w:r>
      <w:r w:rsidR="006D0F37" w:rsidRPr="006D0F37">
        <w:rPr>
          <w:lang w:eastAsia="ja-JP"/>
        </w:rPr>
        <w:t xml:space="preserve">confining the MPR value. </w:t>
      </w:r>
    </w:p>
    <w:p w14:paraId="2AA5D976" w14:textId="77777777" w:rsidR="0022068B" w:rsidRDefault="0022068B" w:rsidP="00F9529D">
      <w:pPr>
        <w:jc w:val="both"/>
        <w:rPr>
          <w:b/>
          <w:bCs/>
          <w:lang w:eastAsia="ja-JP"/>
        </w:rPr>
      </w:pPr>
    </w:p>
    <w:p w14:paraId="4E2A1BFA" w14:textId="56B6CD45" w:rsidR="0022068B" w:rsidRPr="003F3A6B" w:rsidRDefault="006875F8" w:rsidP="003F3A6B">
      <w:pPr>
        <w:pStyle w:val="Heading2"/>
        <w:rPr>
          <w:lang w:eastAsia="zh-CN"/>
        </w:rPr>
      </w:pPr>
      <w:r w:rsidRPr="003F3A6B">
        <w:rPr>
          <w:lang w:eastAsia="zh-CN"/>
        </w:rPr>
        <w:t>MPR for 39 GHz</w:t>
      </w:r>
    </w:p>
    <w:p w14:paraId="37569A2B" w14:textId="38FE1343" w:rsidR="00EF67D3" w:rsidRDefault="00EF67D3" w:rsidP="00F9529D">
      <w:pPr>
        <w:jc w:val="both"/>
        <w:rPr>
          <w:lang w:eastAsia="ja-JP"/>
        </w:rPr>
      </w:pPr>
      <w:r>
        <w:rPr>
          <w:lang w:eastAsia="ja-JP"/>
        </w:rPr>
        <w:t xml:space="preserve">The MPR value for 39 GHz is still open. As can be seen for other modulation orders, there is no difference between </w:t>
      </w:r>
      <w:r w:rsidR="00593865">
        <w:rPr>
          <w:lang w:eastAsia="ja-JP"/>
        </w:rPr>
        <w:t xml:space="preserve">difference frequency bands in FR2-1 in terms of MPR. </w:t>
      </w:r>
      <w:r w:rsidR="00C42A8A">
        <w:rPr>
          <w:lang w:eastAsia="ja-JP"/>
        </w:rPr>
        <w:t>Though it can be understood that the phase noise may increase at higher frequencies</w:t>
      </w:r>
      <w:r w:rsidR="003F3A6B">
        <w:rPr>
          <w:lang w:eastAsia="ja-JP"/>
        </w:rPr>
        <w:t>, as we have discussed above, the system has reached a dynamic range limited scenario, and thus, it is preferred not to</w:t>
      </w:r>
      <w:r w:rsidR="00C42A8A">
        <w:rPr>
          <w:lang w:eastAsia="ja-JP"/>
        </w:rPr>
        <w:t xml:space="preserve"> increase the MPR further for 256QAM as well. </w:t>
      </w:r>
      <w:r w:rsidR="009C0B94">
        <w:rPr>
          <w:lang w:eastAsia="ja-JP"/>
        </w:rPr>
        <w:t xml:space="preserve">UE implementation should strive to use more advanced semiconductor technologies to ensure good </w:t>
      </w:r>
      <w:r w:rsidR="00827457">
        <w:rPr>
          <w:lang w:eastAsia="ja-JP"/>
        </w:rPr>
        <w:t xml:space="preserve">performance. </w:t>
      </w:r>
      <w:r w:rsidR="00593865">
        <w:rPr>
          <w:lang w:eastAsia="ja-JP"/>
        </w:rPr>
        <w:t xml:space="preserve">Therefore, </w:t>
      </w:r>
      <w:r w:rsidR="003F3A6B">
        <w:rPr>
          <w:lang w:eastAsia="ja-JP"/>
        </w:rPr>
        <w:t>adopting the same MPR value for 28 GHz and 39 GHz is proposed</w:t>
      </w:r>
      <w:r w:rsidR="00945DDE">
        <w:rPr>
          <w:lang w:eastAsia="ja-JP"/>
        </w:rPr>
        <w:t xml:space="preserve">. </w:t>
      </w:r>
    </w:p>
    <w:p w14:paraId="66F0F744" w14:textId="77777777" w:rsidR="00EF67D3" w:rsidRDefault="00EF67D3" w:rsidP="00F9529D">
      <w:pPr>
        <w:jc w:val="both"/>
        <w:rPr>
          <w:lang w:eastAsia="ja-JP"/>
        </w:rPr>
      </w:pPr>
    </w:p>
    <w:p w14:paraId="435F3C7A" w14:textId="55763B46" w:rsidR="00827457" w:rsidRDefault="00827457" w:rsidP="00F9529D">
      <w:pPr>
        <w:jc w:val="both"/>
        <w:rPr>
          <w:b/>
          <w:bCs/>
          <w:lang w:eastAsia="ja-JP"/>
        </w:rPr>
      </w:pPr>
      <w:r w:rsidRPr="00827457">
        <w:rPr>
          <w:b/>
          <w:bCs/>
          <w:lang w:eastAsia="ja-JP"/>
        </w:rPr>
        <w:t>Proposal 3: use the same MPR values for 39 GHz a</w:t>
      </w:r>
      <w:r w:rsidR="003F3A6B">
        <w:rPr>
          <w:b/>
          <w:bCs/>
          <w:lang w:eastAsia="ja-JP"/>
        </w:rPr>
        <w:t>nd</w:t>
      </w:r>
      <w:r w:rsidRPr="00827457">
        <w:rPr>
          <w:b/>
          <w:bCs/>
          <w:lang w:eastAsia="ja-JP"/>
        </w:rPr>
        <w:t xml:space="preserve"> 28 GHz. </w:t>
      </w:r>
    </w:p>
    <w:p w14:paraId="3C1D00A4" w14:textId="77777777" w:rsidR="005A39A0" w:rsidRDefault="005A39A0" w:rsidP="00F9529D">
      <w:pPr>
        <w:jc w:val="both"/>
        <w:rPr>
          <w:b/>
          <w:bCs/>
          <w:lang w:eastAsia="ja-JP"/>
        </w:rPr>
      </w:pPr>
    </w:p>
    <w:p w14:paraId="024BFDD6" w14:textId="0AE493A9" w:rsidR="003F3A6B" w:rsidRPr="003F3A6B" w:rsidRDefault="003F3A6B" w:rsidP="003F3A6B">
      <w:pPr>
        <w:pStyle w:val="Heading2"/>
        <w:rPr>
          <w:lang w:eastAsia="zh-CN"/>
        </w:rPr>
      </w:pPr>
      <w:r w:rsidRPr="003F3A6B">
        <w:rPr>
          <w:lang w:eastAsia="zh-CN"/>
        </w:rPr>
        <w:lastRenderedPageBreak/>
        <w:t xml:space="preserve">MPR for </w:t>
      </w:r>
      <w:r>
        <w:rPr>
          <w:lang w:eastAsia="zh-CN"/>
        </w:rPr>
        <w:t>CA</w:t>
      </w:r>
    </w:p>
    <w:p w14:paraId="1F6C548D" w14:textId="369F711E" w:rsidR="00827457" w:rsidRDefault="00827457" w:rsidP="00F9529D">
      <w:pPr>
        <w:jc w:val="both"/>
        <w:rPr>
          <w:lang w:eastAsia="ja-JP"/>
        </w:rPr>
      </w:pPr>
      <w:r>
        <w:rPr>
          <w:lang w:eastAsia="ja-JP"/>
        </w:rPr>
        <w:t xml:space="preserve">For carrier aggregation, </w:t>
      </w:r>
      <w:r w:rsidR="00C56517">
        <w:rPr>
          <w:lang w:eastAsia="ja-JP"/>
        </w:rPr>
        <w:t xml:space="preserve">a fixed offset has been applied </w:t>
      </w:r>
      <w:r w:rsidR="00201B0C">
        <w:rPr>
          <w:lang w:eastAsia="ja-JP"/>
        </w:rPr>
        <w:t xml:space="preserve">for different </w:t>
      </w:r>
      <w:r w:rsidR="00B2498D">
        <w:t xml:space="preserve">aggregated </w:t>
      </w:r>
      <w:r w:rsidR="00201B0C">
        <w:rPr>
          <w:lang w:eastAsia="ja-JP"/>
        </w:rPr>
        <w:t>BW. For example,</w:t>
      </w:r>
      <w:r w:rsidR="00B2498D">
        <w:rPr>
          <w:lang w:eastAsia="ja-JP"/>
        </w:rPr>
        <w:t xml:space="preserve"> </w:t>
      </w:r>
      <w:r w:rsidR="0065240F">
        <w:rPr>
          <w:lang w:eastAsia="ja-JP"/>
        </w:rPr>
        <w:t>a</w:t>
      </w:r>
      <w:r w:rsidR="00201B0C">
        <w:rPr>
          <w:lang w:eastAsia="ja-JP"/>
        </w:rPr>
        <w:t xml:space="preserve"> 0.5 dB</w:t>
      </w:r>
      <w:r w:rsidR="0065240F">
        <w:rPr>
          <w:lang w:eastAsia="ja-JP"/>
        </w:rPr>
        <w:t xml:space="preserve"> more MPR</w:t>
      </w:r>
      <w:r w:rsidR="00201B0C">
        <w:rPr>
          <w:lang w:eastAsia="ja-JP"/>
        </w:rPr>
        <w:t xml:space="preserve"> is </w:t>
      </w:r>
      <w:r w:rsidR="0065240F">
        <w:rPr>
          <w:lang w:eastAsia="ja-JP"/>
        </w:rPr>
        <w:t>allowed</w:t>
      </w:r>
      <w:r w:rsidR="00201B0C">
        <w:rPr>
          <w:lang w:eastAsia="ja-JP"/>
        </w:rPr>
        <w:t xml:space="preserve"> for </w:t>
      </w:r>
      <w:r w:rsidR="00B2498D">
        <w:rPr>
          <w:lang w:eastAsia="ja-JP"/>
        </w:rPr>
        <w:t>eac</w:t>
      </w:r>
      <w:r w:rsidR="0065240F">
        <w:rPr>
          <w:lang w:eastAsia="ja-JP"/>
        </w:rPr>
        <w:t xml:space="preserve">h larger BW class. For 256 QAM, we suggest </w:t>
      </w:r>
      <w:r w:rsidR="003F3A6B">
        <w:rPr>
          <w:lang w:eastAsia="ja-JP"/>
        </w:rPr>
        <w:t>adopting</w:t>
      </w:r>
      <w:r w:rsidR="0065240F">
        <w:rPr>
          <w:lang w:eastAsia="ja-JP"/>
        </w:rPr>
        <w:t xml:space="preserve"> </w:t>
      </w:r>
      <w:r w:rsidR="003F3A6B">
        <w:rPr>
          <w:lang w:eastAsia="ja-JP"/>
        </w:rPr>
        <w:t>the principle proposed above (no more than 3dB extra compared to 64 QAM), so that we can confine the MPR level in a reasonable range without violating the existing rules</w:t>
      </w:r>
      <w:r w:rsidR="00D81B16">
        <w:rPr>
          <w:lang w:eastAsia="ja-JP"/>
        </w:rPr>
        <w:t>.</w:t>
      </w:r>
    </w:p>
    <w:p w14:paraId="062CB6E0" w14:textId="77777777" w:rsidR="00D81B16" w:rsidRDefault="00D81B16" w:rsidP="00F9529D">
      <w:pPr>
        <w:jc w:val="both"/>
        <w:rPr>
          <w:lang w:eastAsia="ja-JP"/>
        </w:rPr>
      </w:pPr>
    </w:p>
    <w:p w14:paraId="77C74E21" w14:textId="3E3E8B22" w:rsidR="00D81B16" w:rsidRDefault="00D81B16" w:rsidP="00D81B16">
      <w:pPr>
        <w:jc w:val="both"/>
        <w:rPr>
          <w:b/>
          <w:bCs/>
          <w:lang w:eastAsia="ja-JP"/>
        </w:rPr>
      </w:pPr>
      <w:r w:rsidRPr="00827457">
        <w:rPr>
          <w:b/>
          <w:bCs/>
          <w:lang w:eastAsia="ja-JP"/>
        </w:rPr>
        <w:t xml:space="preserve">Proposal </w:t>
      </w:r>
      <w:r w:rsidR="003F3A6B">
        <w:rPr>
          <w:b/>
          <w:bCs/>
          <w:lang w:eastAsia="ja-JP"/>
        </w:rPr>
        <w:t>4</w:t>
      </w:r>
      <w:r w:rsidRPr="00827457">
        <w:rPr>
          <w:b/>
          <w:bCs/>
          <w:lang w:eastAsia="ja-JP"/>
        </w:rPr>
        <w:t xml:space="preserve">: </w:t>
      </w:r>
      <w:r w:rsidRPr="00D81B16">
        <w:rPr>
          <w:b/>
          <w:bCs/>
          <w:lang w:eastAsia="ja-JP"/>
        </w:rPr>
        <w:t xml:space="preserve">It is proposed that the MPR for UL 256 QAM shall not exceed 3 dB more than 64QAM for CA as well. </w:t>
      </w:r>
    </w:p>
    <w:p w14:paraId="7F5EED6C" w14:textId="77777777" w:rsidR="00D81B16" w:rsidRPr="0022068B" w:rsidRDefault="00D81B16" w:rsidP="00F9529D">
      <w:pPr>
        <w:jc w:val="both"/>
        <w:rPr>
          <w:lang w:eastAsia="ja-JP"/>
        </w:rPr>
      </w:pPr>
    </w:p>
    <w:p w14:paraId="673EFB78" w14:textId="31BF2D43" w:rsidR="006F0C3A" w:rsidRPr="00061374"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D9D5AC4" w14:textId="781A6532" w:rsidR="00CC7B0A" w:rsidRDefault="00CC7B0A" w:rsidP="00B74F2E">
      <w:pPr>
        <w:pStyle w:val="BodyText"/>
        <w:jc w:val="both"/>
      </w:pPr>
      <w:r w:rsidRPr="00D43AD7">
        <w:t>In this contribution</w:t>
      </w:r>
      <w:r>
        <w:t>,</w:t>
      </w:r>
      <w:r w:rsidRPr="00D43AD7">
        <w:t xml:space="preserve"> we have </w:t>
      </w:r>
      <w:r>
        <w:t xml:space="preserve">discussed the evaluation of </w:t>
      </w:r>
      <w:r w:rsidR="002848AC">
        <w:t>MPR for UL 256QAM in FR2-1</w:t>
      </w:r>
      <w:r>
        <w:t>. The following observations and proposal</w:t>
      </w:r>
      <w:r w:rsidR="00E15FEF">
        <w:t>s</w:t>
      </w:r>
      <w:r>
        <w:t xml:space="preserve"> have been made:</w:t>
      </w:r>
    </w:p>
    <w:p w14:paraId="2D2A6BB3" w14:textId="736D6EDE" w:rsidR="000A731F" w:rsidRDefault="000A731F" w:rsidP="000A731F">
      <w:pPr>
        <w:jc w:val="both"/>
        <w:rPr>
          <w:b/>
          <w:bCs/>
          <w:lang w:eastAsia="ja-JP"/>
        </w:rPr>
      </w:pPr>
      <w:r w:rsidRPr="00FF124A">
        <w:rPr>
          <w:b/>
          <w:bCs/>
          <w:lang w:eastAsia="ja-JP"/>
        </w:rPr>
        <w:t xml:space="preserve">Observation </w:t>
      </w:r>
      <w:r>
        <w:rPr>
          <w:b/>
          <w:bCs/>
          <w:lang w:eastAsia="ja-JP"/>
        </w:rPr>
        <w:t>1</w:t>
      </w:r>
      <w:r w:rsidRPr="00FF124A">
        <w:rPr>
          <w:b/>
          <w:bCs/>
          <w:lang w:eastAsia="ja-JP"/>
        </w:rPr>
        <w:t xml:space="preserve">: with the assumption of 18 dBm minimum EIRP, it is possible that no dynamic range </w:t>
      </w:r>
      <w:r>
        <w:rPr>
          <w:b/>
          <w:bCs/>
          <w:lang w:eastAsia="ja-JP"/>
        </w:rPr>
        <w:t xml:space="preserve">is </w:t>
      </w:r>
      <w:r w:rsidRPr="00FF124A">
        <w:rPr>
          <w:b/>
          <w:bCs/>
          <w:lang w:eastAsia="ja-JP"/>
        </w:rPr>
        <w:t xml:space="preserve">available if the corresponding MPR is more than 12 dB. </w:t>
      </w:r>
    </w:p>
    <w:p w14:paraId="3C8749E3" w14:textId="77777777" w:rsidR="000A731F" w:rsidRPr="002F43AA" w:rsidRDefault="000A731F" w:rsidP="000A731F">
      <w:pPr>
        <w:jc w:val="both"/>
        <w:rPr>
          <w:b/>
          <w:bCs/>
          <w:lang w:eastAsia="ja-JP"/>
        </w:rPr>
      </w:pPr>
    </w:p>
    <w:p w14:paraId="33CA9702" w14:textId="3F4A3B8E" w:rsidR="000A731F" w:rsidRPr="003E7D6D" w:rsidRDefault="000A731F" w:rsidP="000A731F">
      <w:pPr>
        <w:jc w:val="both"/>
        <w:rPr>
          <w:b/>
          <w:bCs/>
          <w:lang w:eastAsia="ja-JP"/>
        </w:rPr>
      </w:pPr>
      <w:r w:rsidRPr="003E7D6D">
        <w:rPr>
          <w:b/>
          <w:bCs/>
          <w:lang w:eastAsia="ja-JP"/>
        </w:rPr>
        <w:t xml:space="preserve">Observation </w:t>
      </w:r>
      <w:r>
        <w:rPr>
          <w:b/>
          <w:bCs/>
          <w:lang w:eastAsia="ja-JP"/>
        </w:rPr>
        <w:t>2</w:t>
      </w:r>
      <w:r w:rsidRPr="00D075AF">
        <w:rPr>
          <w:b/>
          <w:bCs/>
          <w:lang w:eastAsia="ja-JP"/>
        </w:rPr>
        <w:t xml:space="preserve"> it is no longer feasible to only consider the UE implementation without including the impact analysis on the network performance </w:t>
      </w:r>
      <w:r w:rsidRPr="003E7D6D">
        <w:rPr>
          <w:b/>
          <w:bCs/>
          <w:lang w:eastAsia="ja-JP"/>
        </w:rPr>
        <w:t>in FR2 due to the extr</w:t>
      </w:r>
      <w:r>
        <w:rPr>
          <w:b/>
          <w:bCs/>
          <w:lang w:eastAsia="ja-JP"/>
        </w:rPr>
        <w:t>eme</w:t>
      </w:r>
      <w:r w:rsidRPr="003E7D6D">
        <w:rPr>
          <w:b/>
          <w:bCs/>
          <w:lang w:eastAsia="ja-JP"/>
        </w:rPr>
        <w:t>ly link</w:t>
      </w:r>
      <w:r>
        <w:rPr>
          <w:b/>
          <w:bCs/>
          <w:lang w:eastAsia="ja-JP"/>
        </w:rPr>
        <w:t xml:space="preserve"> </w:t>
      </w:r>
      <w:r w:rsidRPr="003E7D6D">
        <w:rPr>
          <w:b/>
          <w:bCs/>
          <w:lang w:eastAsia="ja-JP"/>
        </w:rPr>
        <w:t xml:space="preserve">budget </w:t>
      </w:r>
      <w:r>
        <w:rPr>
          <w:b/>
          <w:bCs/>
          <w:lang w:eastAsia="ja-JP"/>
        </w:rPr>
        <w:t>when it comes to MPR requirements</w:t>
      </w:r>
      <w:r w:rsidRPr="003E7D6D">
        <w:rPr>
          <w:b/>
          <w:bCs/>
          <w:lang w:eastAsia="ja-JP"/>
        </w:rPr>
        <w:t xml:space="preserve">. </w:t>
      </w:r>
    </w:p>
    <w:p w14:paraId="7E100083" w14:textId="77777777" w:rsidR="000A731F" w:rsidRDefault="000A731F" w:rsidP="000A731F">
      <w:pPr>
        <w:rPr>
          <w:lang w:eastAsia="ja-JP"/>
        </w:rPr>
      </w:pPr>
    </w:p>
    <w:p w14:paraId="46F0AB28" w14:textId="77777777" w:rsidR="000A731F" w:rsidRDefault="000A731F" w:rsidP="000A731F">
      <w:pPr>
        <w:jc w:val="both"/>
        <w:rPr>
          <w:b/>
          <w:bCs/>
          <w:lang w:eastAsia="ja-JP"/>
        </w:rPr>
      </w:pPr>
      <w:r w:rsidRPr="003E7D6D">
        <w:rPr>
          <w:b/>
          <w:bCs/>
          <w:lang w:eastAsia="ja-JP"/>
        </w:rPr>
        <w:t xml:space="preserve">Observation </w:t>
      </w:r>
      <w:r>
        <w:rPr>
          <w:b/>
          <w:bCs/>
          <w:lang w:eastAsia="ja-JP"/>
        </w:rPr>
        <w:t>3</w:t>
      </w:r>
      <w:r w:rsidRPr="003E7D6D">
        <w:rPr>
          <w:b/>
          <w:bCs/>
          <w:lang w:eastAsia="ja-JP"/>
        </w:rPr>
        <w:t>: It is nec</w:t>
      </w:r>
      <w:r>
        <w:rPr>
          <w:b/>
          <w:bCs/>
          <w:lang w:eastAsia="ja-JP"/>
        </w:rPr>
        <w:t>essa</w:t>
      </w:r>
      <w:r w:rsidRPr="003E7D6D">
        <w:rPr>
          <w:b/>
          <w:bCs/>
          <w:lang w:eastAsia="ja-JP"/>
        </w:rPr>
        <w:t xml:space="preserve">ry to cap the MPR value with a reasonable value </w:t>
      </w:r>
      <w:r>
        <w:rPr>
          <w:b/>
          <w:bCs/>
          <w:lang w:eastAsia="ja-JP"/>
        </w:rPr>
        <w:t>to guarantee the network performance</w:t>
      </w:r>
      <w:r w:rsidRPr="003E7D6D">
        <w:rPr>
          <w:b/>
          <w:bCs/>
          <w:lang w:eastAsia="ja-JP"/>
        </w:rPr>
        <w:t xml:space="preserve">. </w:t>
      </w:r>
    </w:p>
    <w:p w14:paraId="3083CDDE" w14:textId="77777777" w:rsidR="000A731F" w:rsidRDefault="000A731F" w:rsidP="000A731F">
      <w:pPr>
        <w:jc w:val="both"/>
        <w:rPr>
          <w:b/>
          <w:bCs/>
          <w:lang w:eastAsia="ja-JP"/>
        </w:rPr>
      </w:pPr>
    </w:p>
    <w:p w14:paraId="7CC28771" w14:textId="32F9B439" w:rsidR="000A731F" w:rsidRDefault="000A731F" w:rsidP="000A731F">
      <w:pPr>
        <w:jc w:val="both"/>
        <w:rPr>
          <w:b/>
          <w:bCs/>
          <w:lang w:eastAsia="ja-JP"/>
        </w:rPr>
      </w:pPr>
      <w:r w:rsidRPr="00B2798A">
        <w:rPr>
          <w:b/>
          <w:bCs/>
          <w:lang w:eastAsia="ja-JP"/>
        </w:rPr>
        <w:t xml:space="preserve">Observation </w:t>
      </w:r>
      <w:r>
        <w:rPr>
          <w:b/>
          <w:bCs/>
          <w:lang w:eastAsia="ja-JP"/>
        </w:rPr>
        <w:t>4</w:t>
      </w:r>
      <w:r w:rsidRPr="00B2798A">
        <w:rPr>
          <w:b/>
          <w:bCs/>
          <w:lang w:eastAsia="ja-JP"/>
        </w:rPr>
        <w:t xml:space="preserve">: It is feasible for implementations to meet the proposed confinement range. </w:t>
      </w:r>
    </w:p>
    <w:p w14:paraId="14CBCBF4" w14:textId="77777777" w:rsidR="000A731F" w:rsidRDefault="000A731F" w:rsidP="000A731F">
      <w:pPr>
        <w:jc w:val="both"/>
        <w:rPr>
          <w:b/>
          <w:bCs/>
          <w:lang w:eastAsia="ja-JP"/>
        </w:rPr>
      </w:pPr>
    </w:p>
    <w:p w14:paraId="54B355F6" w14:textId="77777777" w:rsidR="004E3909" w:rsidRDefault="004E3909" w:rsidP="004E3909">
      <w:pPr>
        <w:jc w:val="both"/>
        <w:rPr>
          <w:b/>
          <w:bCs/>
          <w:lang w:eastAsia="ja-JP"/>
        </w:rPr>
      </w:pPr>
      <w:r w:rsidRPr="00A773BE">
        <w:rPr>
          <w:b/>
          <w:bCs/>
          <w:lang w:eastAsia="ja-JP"/>
        </w:rPr>
        <w:t xml:space="preserve">Proposal </w:t>
      </w:r>
      <w:r>
        <w:rPr>
          <w:b/>
          <w:bCs/>
          <w:lang w:eastAsia="ja-JP"/>
        </w:rPr>
        <w:t>1</w:t>
      </w:r>
      <w:r w:rsidRPr="00A773BE">
        <w:rPr>
          <w:b/>
          <w:bCs/>
          <w:lang w:eastAsia="ja-JP"/>
        </w:rPr>
        <w:t>: The MPR of UL 256 QAM needs to be confined so that the UE can reach reasonable EIRP levels and dynamic range in a real network scenario.</w:t>
      </w:r>
    </w:p>
    <w:p w14:paraId="237BBEAD" w14:textId="77777777" w:rsidR="004E3909" w:rsidRDefault="004E3909" w:rsidP="004E3909">
      <w:pPr>
        <w:jc w:val="both"/>
        <w:rPr>
          <w:b/>
          <w:bCs/>
          <w:lang w:eastAsia="ja-JP"/>
        </w:rPr>
      </w:pPr>
    </w:p>
    <w:p w14:paraId="73CB6766" w14:textId="77777777" w:rsidR="004E3909" w:rsidRDefault="004E3909" w:rsidP="004E3909">
      <w:pPr>
        <w:pStyle w:val="Caption"/>
        <w:ind w:left="1418" w:hanging="1418"/>
        <w:rPr>
          <w:lang w:eastAsia="ja-JP"/>
        </w:rPr>
      </w:pPr>
      <w:r>
        <w:t>Proposal 2</w:t>
      </w:r>
      <w:r w:rsidRPr="002F43AA">
        <w:rPr>
          <w:lang w:eastAsia="ja-JP"/>
        </w:rPr>
        <w:t xml:space="preserve">: </w:t>
      </w:r>
      <w:r>
        <w:rPr>
          <w:lang w:eastAsia="ja-JP"/>
        </w:rPr>
        <w:t xml:space="preserve">It is proposed that </w:t>
      </w:r>
      <w:r w:rsidRPr="002F43AA">
        <w:rPr>
          <w:lang w:eastAsia="ja-JP"/>
        </w:rPr>
        <w:t xml:space="preserve">the MPR for UL 256 QAM </w:t>
      </w:r>
      <w:r w:rsidRPr="00B74F2E">
        <w:rPr>
          <w:lang w:eastAsia="ja-JP"/>
        </w:rPr>
        <w:t xml:space="preserve">shall not exceed 3 dB </w:t>
      </w:r>
      <w:r>
        <w:rPr>
          <w:lang w:eastAsia="ja-JP"/>
        </w:rPr>
        <w:t xml:space="preserve">more than 64QAM.  </w:t>
      </w:r>
    </w:p>
    <w:p w14:paraId="3051ED2B" w14:textId="77777777" w:rsidR="004E3909" w:rsidRPr="004E3909" w:rsidRDefault="004E3909" w:rsidP="004E3909">
      <w:pPr>
        <w:rPr>
          <w:lang w:eastAsia="ja-JP"/>
        </w:rPr>
      </w:pPr>
    </w:p>
    <w:p w14:paraId="0FB71832" w14:textId="77777777" w:rsidR="000A731F" w:rsidRDefault="000A731F" w:rsidP="000A731F">
      <w:pPr>
        <w:jc w:val="both"/>
        <w:rPr>
          <w:b/>
          <w:bCs/>
          <w:lang w:eastAsia="ja-JP"/>
        </w:rPr>
      </w:pPr>
      <w:r w:rsidRPr="00827457">
        <w:rPr>
          <w:b/>
          <w:bCs/>
          <w:lang w:eastAsia="ja-JP"/>
        </w:rPr>
        <w:t>Proposal 3: use the same MPR values for 39 GHz a</w:t>
      </w:r>
      <w:r>
        <w:rPr>
          <w:b/>
          <w:bCs/>
          <w:lang w:eastAsia="ja-JP"/>
        </w:rPr>
        <w:t>nd</w:t>
      </w:r>
      <w:r w:rsidRPr="00827457">
        <w:rPr>
          <w:b/>
          <w:bCs/>
          <w:lang w:eastAsia="ja-JP"/>
        </w:rPr>
        <w:t xml:space="preserve"> 28 GHz. </w:t>
      </w:r>
    </w:p>
    <w:p w14:paraId="03869234" w14:textId="7ECBFD36" w:rsidR="006F0C3A" w:rsidRPr="006F4040"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6F4040">
        <w:rPr>
          <w:rFonts w:ascii="Arial" w:hAnsi="Arial"/>
          <w:sz w:val="36"/>
          <w:lang w:eastAsia="zh-CN"/>
        </w:rPr>
        <w:t>Reference</w:t>
      </w:r>
      <w:r w:rsidR="0090642D" w:rsidRPr="006F4040">
        <w:rPr>
          <w:rFonts w:ascii="Arial" w:hAnsi="Arial"/>
          <w:sz w:val="36"/>
          <w:lang w:eastAsia="zh-CN"/>
        </w:rPr>
        <w:t>s</w:t>
      </w:r>
    </w:p>
    <w:p w14:paraId="2000CCE6" w14:textId="713B6700" w:rsidR="003E7D6D" w:rsidRDefault="003F3A6B" w:rsidP="003F3A6B">
      <w:pPr>
        <w:pStyle w:val="references"/>
        <w:rPr>
          <w:color w:val="312E25"/>
        </w:rPr>
      </w:pPr>
      <w:r w:rsidRPr="003F3A6B">
        <w:rPr>
          <w:color w:val="312E25"/>
        </w:rPr>
        <w:t>R4-2314677 WF on UE RF requirements for FR2-1 UL 256QAM</w:t>
      </w:r>
      <w:r w:rsidRPr="003F3A6B">
        <w:rPr>
          <w:color w:val="312E25"/>
        </w:rPr>
        <w:tab/>
        <w:t>Xiaomi</w:t>
      </w:r>
    </w:p>
    <w:p w14:paraId="4DD807E5" w14:textId="1EF90AD1" w:rsidR="00BF0584" w:rsidRPr="007C2B5B" w:rsidRDefault="00BF0584" w:rsidP="00092B5F">
      <w:pPr>
        <w:pStyle w:val="references"/>
        <w:numPr>
          <w:ilvl w:val="0"/>
          <w:numId w:val="0"/>
        </w:numPr>
        <w:rPr>
          <w:color w:val="312E25"/>
        </w:rPr>
      </w:pPr>
      <w:r w:rsidRPr="00BF0584">
        <w:rPr>
          <w:color w:val="312E25"/>
        </w:rPr>
        <w:drawing>
          <wp:inline distT="0" distB="0" distL="0" distR="0" wp14:anchorId="3F204F56" wp14:editId="416A1D76">
            <wp:extent cx="5327650"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sectPr w:rsidR="00BF0584" w:rsidRPr="007C2B5B" w:rsidSect="00C81CA8">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AD12" w14:textId="77777777" w:rsidR="00AA38F8" w:rsidRDefault="00AA38F8">
      <w:r>
        <w:separator/>
      </w:r>
    </w:p>
  </w:endnote>
  <w:endnote w:type="continuationSeparator" w:id="0">
    <w:p w14:paraId="44665589" w14:textId="77777777" w:rsidR="00AA38F8" w:rsidRDefault="00AA38F8">
      <w:r>
        <w:continuationSeparator/>
      </w:r>
    </w:p>
  </w:endnote>
  <w:endnote w:type="continuationNotice" w:id="1">
    <w:p w14:paraId="19173193" w14:textId="77777777" w:rsidR="00AA38F8" w:rsidRDefault="00AA3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6709" w14:textId="77777777" w:rsidR="00D075AF" w:rsidRDefault="00D07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0678" w14:textId="77777777" w:rsidR="00D075AF" w:rsidRDefault="00D07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A0F2F" w14:textId="77777777" w:rsidR="00D075AF" w:rsidRDefault="00D07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B496" w14:textId="77777777" w:rsidR="00AA38F8" w:rsidRDefault="00AA38F8">
      <w:r>
        <w:separator/>
      </w:r>
    </w:p>
  </w:footnote>
  <w:footnote w:type="continuationSeparator" w:id="0">
    <w:p w14:paraId="1F0F70F5" w14:textId="77777777" w:rsidR="00AA38F8" w:rsidRDefault="00AA38F8">
      <w:r>
        <w:continuationSeparator/>
      </w:r>
    </w:p>
  </w:footnote>
  <w:footnote w:type="continuationNotice" w:id="1">
    <w:p w14:paraId="2AE58F20" w14:textId="77777777" w:rsidR="00AA38F8" w:rsidRDefault="00AA38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01E9" w14:textId="77777777" w:rsidR="00D075AF" w:rsidRDefault="00D07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8702" w14:textId="77777777" w:rsidR="00D075AF" w:rsidRDefault="00D07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6BCA" w14:textId="77777777" w:rsidR="00D075AF" w:rsidRDefault="00D07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210723"/>
    <w:multiLevelType w:val="hybridMultilevel"/>
    <w:tmpl w:val="D29E70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6"/>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4"/>
  </w:num>
  <w:num w:numId="4" w16cid:durableId="1517886618">
    <w:abstractNumId w:val="14"/>
  </w:num>
  <w:num w:numId="5" w16cid:durableId="641735429">
    <w:abstractNumId w:val="3"/>
  </w:num>
  <w:num w:numId="6" w16cid:durableId="1263807722">
    <w:abstractNumId w:val="26"/>
  </w:num>
  <w:num w:numId="7" w16cid:durableId="470631713">
    <w:abstractNumId w:val="1"/>
  </w:num>
  <w:num w:numId="8" w16cid:durableId="1101417412">
    <w:abstractNumId w:val="30"/>
  </w:num>
  <w:num w:numId="9" w16cid:durableId="505364766">
    <w:abstractNumId w:val="20"/>
  </w:num>
  <w:num w:numId="10" w16cid:durableId="693578366">
    <w:abstractNumId w:val="21"/>
  </w:num>
  <w:num w:numId="11" w16cid:durableId="320961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6"/>
  </w:num>
  <w:num w:numId="13" w16cid:durableId="1403258518">
    <w:abstractNumId w:val="35"/>
  </w:num>
  <w:num w:numId="14" w16cid:durableId="357972820">
    <w:abstractNumId w:val="25"/>
  </w:num>
  <w:num w:numId="15" w16cid:durableId="975068911">
    <w:abstractNumId w:val="25"/>
  </w:num>
  <w:num w:numId="16" w16cid:durableId="1523280148">
    <w:abstractNumId w:val="12"/>
  </w:num>
  <w:num w:numId="17" w16cid:durableId="997535693">
    <w:abstractNumId w:val="13"/>
  </w:num>
  <w:num w:numId="18" w16cid:durableId="2019847772">
    <w:abstractNumId w:val="15"/>
  </w:num>
  <w:num w:numId="19" w16cid:durableId="1216626553">
    <w:abstractNumId w:val="11"/>
  </w:num>
  <w:num w:numId="20" w16cid:durableId="1492060559">
    <w:abstractNumId w:val="27"/>
  </w:num>
  <w:num w:numId="21" w16cid:durableId="1836459720">
    <w:abstractNumId w:val="29"/>
  </w:num>
  <w:num w:numId="22" w16cid:durableId="1003975135">
    <w:abstractNumId w:val="24"/>
  </w:num>
  <w:num w:numId="23" w16cid:durableId="522520877">
    <w:abstractNumId w:val="32"/>
  </w:num>
  <w:num w:numId="24" w16cid:durableId="180248047">
    <w:abstractNumId w:val="31"/>
  </w:num>
  <w:num w:numId="25" w16cid:durableId="976421236">
    <w:abstractNumId w:val="17"/>
  </w:num>
  <w:num w:numId="26" w16cid:durableId="64038409">
    <w:abstractNumId w:val="8"/>
  </w:num>
  <w:num w:numId="27" w16cid:durableId="1780681973">
    <w:abstractNumId w:val="6"/>
  </w:num>
  <w:num w:numId="28" w16cid:durableId="1108744565">
    <w:abstractNumId w:val="1"/>
  </w:num>
  <w:num w:numId="29" w16cid:durableId="1466462385">
    <w:abstractNumId w:val="1"/>
  </w:num>
  <w:num w:numId="30" w16cid:durableId="1736203503">
    <w:abstractNumId w:val="7"/>
  </w:num>
  <w:num w:numId="31" w16cid:durableId="846939679">
    <w:abstractNumId w:val="22"/>
  </w:num>
  <w:num w:numId="32" w16cid:durableId="1351368485">
    <w:abstractNumId w:val="7"/>
  </w:num>
  <w:num w:numId="33" w16cid:durableId="86197599">
    <w:abstractNumId w:val="22"/>
  </w:num>
  <w:num w:numId="34" w16cid:durableId="1366449139">
    <w:abstractNumId w:val="1"/>
  </w:num>
  <w:num w:numId="35" w16cid:durableId="693925188">
    <w:abstractNumId w:val="2"/>
  </w:num>
  <w:num w:numId="36" w16cid:durableId="519858289">
    <w:abstractNumId w:val="1"/>
  </w:num>
  <w:num w:numId="37" w16cid:durableId="1682320598">
    <w:abstractNumId w:val="33"/>
  </w:num>
  <w:num w:numId="38" w16cid:durableId="1265503359">
    <w:abstractNumId w:val="23"/>
  </w:num>
  <w:num w:numId="39" w16cid:durableId="1355350210">
    <w:abstractNumId w:val="18"/>
  </w:num>
  <w:num w:numId="40" w16cid:durableId="874389972">
    <w:abstractNumId w:val="4"/>
  </w:num>
  <w:num w:numId="41" w16cid:durableId="921374762">
    <w:abstractNumId w:val="19"/>
  </w:num>
  <w:num w:numId="42" w16cid:durableId="899365577">
    <w:abstractNumId w:val="27"/>
  </w:num>
  <w:num w:numId="43" w16cid:durableId="1989439139">
    <w:abstractNumId w:val="10"/>
  </w:num>
  <w:num w:numId="44" w16cid:durableId="1787580278">
    <w:abstractNumId w:val="26"/>
  </w:num>
  <w:num w:numId="45" w16cid:durableId="1343164619">
    <w:abstractNumId w:val="5"/>
  </w:num>
  <w:num w:numId="46" w16cid:durableId="214196816">
    <w:abstractNumId w:val="28"/>
  </w:num>
  <w:num w:numId="47" w16cid:durableId="2140494644">
    <w:abstractNumId w:val="26"/>
  </w:num>
  <w:num w:numId="48" w16cid:durableId="126688359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qgFALAqZJ0tAAAA"/>
  </w:docVars>
  <w:rsids>
    <w:rsidRoot w:val="00586410"/>
    <w:rsid w:val="00000B81"/>
    <w:rsid w:val="00000FA0"/>
    <w:rsid w:val="00001117"/>
    <w:rsid w:val="000012EF"/>
    <w:rsid w:val="00001B80"/>
    <w:rsid w:val="00001B9D"/>
    <w:rsid w:val="00001BBB"/>
    <w:rsid w:val="00001CDF"/>
    <w:rsid w:val="00001EAD"/>
    <w:rsid w:val="0000281C"/>
    <w:rsid w:val="00002BC9"/>
    <w:rsid w:val="0000474F"/>
    <w:rsid w:val="000048FB"/>
    <w:rsid w:val="00004A96"/>
    <w:rsid w:val="00004C1D"/>
    <w:rsid w:val="00004C71"/>
    <w:rsid w:val="000051FA"/>
    <w:rsid w:val="000051FF"/>
    <w:rsid w:val="000054CB"/>
    <w:rsid w:val="00005BDB"/>
    <w:rsid w:val="00005DB1"/>
    <w:rsid w:val="00006B3B"/>
    <w:rsid w:val="00007DE7"/>
    <w:rsid w:val="0001008F"/>
    <w:rsid w:val="000105D8"/>
    <w:rsid w:val="0001067C"/>
    <w:rsid w:val="00010B2B"/>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C0F"/>
    <w:rsid w:val="0002615A"/>
    <w:rsid w:val="00026E63"/>
    <w:rsid w:val="00027540"/>
    <w:rsid w:val="00027A9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0D"/>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522"/>
    <w:rsid w:val="00085810"/>
    <w:rsid w:val="00086120"/>
    <w:rsid w:val="000862A1"/>
    <w:rsid w:val="0008652E"/>
    <w:rsid w:val="000865C0"/>
    <w:rsid w:val="00087259"/>
    <w:rsid w:val="0008766D"/>
    <w:rsid w:val="0008791E"/>
    <w:rsid w:val="0009061A"/>
    <w:rsid w:val="0009096F"/>
    <w:rsid w:val="000909D1"/>
    <w:rsid w:val="00090C23"/>
    <w:rsid w:val="0009121A"/>
    <w:rsid w:val="00091B08"/>
    <w:rsid w:val="00091DA3"/>
    <w:rsid w:val="0009241C"/>
    <w:rsid w:val="000927A6"/>
    <w:rsid w:val="00092A13"/>
    <w:rsid w:val="00092B5F"/>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B59"/>
    <w:rsid w:val="00097C9D"/>
    <w:rsid w:val="00097FC6"/>
    <w:rsid w:val="000A002E"/>
    <w:rsid w:val="000A008B"/>
    <w:rsid w:val="000A0405"/>
    <w:rsid w:val="000A0DE7"/>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31F"/>
    <w:rsid w:val="000A7750"/>
    <w:rsid w:val="000A7B94"/>
    <w:rsid w:val="000A7D0E"/>
    <w:rsid w:val="000A7DB3"/>
    <w:rsid w:val="000B0358"/>
    <w:rsid w:val="000B046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CE3"/>
    <w:rsid w:val="000F2FCE"/>
    <w:rsid w:val="000F3129"/>
    <w:rsid w:val="000F34F2"/>
    <w:rsid w:val="000F3C59"/>
    <w:rsid w:val="000F40E3"/>
    <w:rsid w:val="000F4113"/>
    <w:rsid w:val="000F4359"/>
    <w:rsid w:val="000F4798"/>
    <w:rsid w:val="000F493E"/>
    <w:rsid w:val="000F4B6B"/>
    <w:rsid w:val="000F4C51"/>
    <w:rsid w:val="000F4F7A"/>
    <w:rsid w:val="000F63E3"/>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DA7"/>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626"/>
    <w:rsid w:val="00117867"/>
    <w:rsid w:val="00120026"/>
    <w:rsid w:val="00120170"/>
    <w:rsid w:val="00120522"/>
    <w:rsid w:val="00120D0D"/>
    <w:rsid w:val="00120F20"/>
    <w:rsid w:val="001215D5"/>
    <w:rsid w:val="001217A0"/>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1FAA"/>
    <w:rsid w:val="00132664"/>
    <w:rsid w:val="00133B47"/>
    <w:rsid w:val="00133B5A"/>
    <w:rsid w:val="00133FF2"/>
    <w:rsid w:val="00134B00"/>
    <w:rsid w:val="00134B55"/>
    <w:rsid w:val="00135228"/>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0E4"/>
    <w:rsid w:val="0015217D"/>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B1D"/>
    <w:rsid w:val="00182CF4"/>
    <w:rsid w:val="00182DC9"/>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196F"/>
    <w:rsid w:val="00192ACD"/>
    <w:rsid w:val="00192C63"/>
    <w:rsid w:val="0019308C"/>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874"/>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0DBA"/>
    <w:rsid w:val="001B1336"/>
    <w:rsid w:val="001B1384"/>
    <w:rsid w:val="001B1729"/>
    <w:rsid w:val="001B17CD"/>
    <w:rsid w:val="001B1B97"/>
    <w:rsid w:val="001B2670"/>
    <w:rsid w:val="001B3493"/>
    <w:rsid w:val="001B378A"/>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B0C"/>
    <w:rsid w:val="00201D42"/>
    <w:rsid w:val="00201E16"/>
    <w:rsid w:val="002021DA"/>
    <w:rsid w:val="002021DC"/>
    <w:rsid w:val="002029AE"/>
    <w:rsid w:val="00202B68"/>
    <w:rsid w:val="00202F5B"/>
    <w:rsid w:val="002045C4"/>
    <w:rsid w:val="002046F9"/>
    <w:rsid w:val="0020473C"/>
    <w:rsid w:val="00204CF4"/>
    <w:rsid w:val="00205522"/>
    <w:rsid w:val="00205921"/>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8FA"/>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68B"/>
    <w:rsid w:val="00220AC4"/>
    <w:rsid w:val="00220BA7"/>
    <w:rsid w:val="0022143E"/>
    <w:rsid w:val="00221811"/>
    <w:rsid w:val="00221BF3"/>
    <w:rsid w:val="002224FE"/>
    <w:rsid w:val="00222711"/>
    <w:rsid w:val="0022271E"/>
    <w:rsid w:val="00222C47"/>
    <w:rsid w:val="00222C9E"/>
    <w:rsid w:val="002236CA"/>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81"/>
    <w:rsid w:val="00235102"/>
    <w:rsid w:val="002351BC"/>
    <w:rsid w:val="0023548E"/>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360"/>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04FC"/>
    <w:rsid w:val="0025120C"/>
    <w:rsid w:val="00251B65"/>
    <w:rsid w:val="0025230C"/>
    <w:rsid w:val="002523F9"/>
    <w:rsid w:val="0025260C"/>
    <w:rsid w:val="00252FA2"/>
    <w:rsid w:val="0025308B"/>
    <w:rsid w:val="00253321"/>
    <w:rsid w:val="0025467B"/>
    <w:rsid w:val="002546E3"/>
    <w:rsid w:val="002548F6"/>
    <w:rsid w:val="00254D94"/>
    <w:rsid w:val="00255495"/>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67865"/>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48A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4E8E"/>
    <w:rsid w:val="002951D6"/>
    <w:rsid w:val="002958B3"/>
    <w:rsid w:val="00295BF0"/>
    <w:rsid w:val="00295E31"/>
    <w:rsid w:val="0029602A"/>
    <w:rsid w:val="002961EF"/>
    <w:rsid w:val="00296570"/>
    <w:rsid w:val="00296D8F"/>
    <w:rsid w:val="00296E3B"/>
    <w:rsid w:val="00297373"/>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5758"/>
    <w:rsid w:val="002A6090"/>
    <w:rsid w:val="002A6C3B"/>
    <w:rsid w:val="002A6EEB"/>
    <w:rsid w:val="002A7362"/>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1E5"/>
    <w:rsid w:val="002B523B"/>
    <w:rsid w:val="002B5A48"/>
    <w:rsid w:val="002B5A6D"/>
    <w:rsid w:val="002B5B05"/>
    <w:rsid w:val="002B5EE9"/>
    <w:rsid w:val="002B6133"/>
    <w:rsid w:val="002B645B"/>
    <w:rsid w:val="002B6689"/>
    <w:rsid w:val="002B66DD"/>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5C3"/>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CB6"/>
    <w:rsid w:val="002C7DA0"/>
    <w:rsid w:val="002D002E"/>
    <w:rsid w:val="002D03D6"/>
    <w:rsid w:val="002D051C"/>
    <w:rsid w:val="002D08D4"/>
    <w:rsid w:val="002D0D70"/>
    <w:rsid w:val="002D0DA3"/>
    <w:rsid w:val="002D0DB8"/>
    <w:rsid w:val="002D0FE1"/>
    <w:rsid w:val="002D19D2"/>
    <w:rsid w:val="002D1CDD"/>
    <w:rsid w:val="002D1D7B"/>
    <w:rsid w:val="002D2737"/>
    <w:rsid w:val="002D28BE"/>
    <w:rsid w:val="002D2AFA"/>
    <w:rsid w:val="002D2F02"/>
    <w:rsid w:val="002D37A0"/>
    <w:rsid w:val="002D41D6"/>
    <w:rsid w:val="002D4B55"/>
    <w:rsid w:val="002D4E41"/>
    <w:rsid w:val="002D4EB2"/>
    <w:rsid w:val="002D4F0A"/>
    <w:rsid w:val="002D5E47"/>
    <w:rsid w:val="002D628E"/>
    <w:rsid w:val="002D63D9"/>
    <w:rsid w:val="002D641C"/>
    <w:rsid w:val="002D6A5B"/>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3AA"/>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20B8"/>
    <w:rsid w:val="003020BB"/>
    <w:rsid w:val="00302179"/>
    <w:rsid w:val="00302A30"/>
    <w:rsid w:val="00302D85"/>
    <w:rsid w:val="003033DC"/>
    <w:rsid w:val="003036E3"/>
    <w:rsid w:val="003037C0"/>
    <w:rsid w:val="003043E2"/>
    <w:rsid w:val="00304A6A"/>
    <w:rsid w:val="0030509C"/>
    <w:rsid w:val="003055D3"/>
    <w:rsid w:val="003059F5"/>
    <w:rsid w:val="00305F2E"/>
    <w:rsid w:val="003063B2"/>
    <w:rsid w:val="00306594"/>
    <w:rsid w:val="00306FB7"/>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3204"/>
    <w:rsid w:val="003133C6"/>
    <w:rsid w:val="0031399A"/>
    <w:rsid w:val="00313D82"/>
    <w:rsid w:val="003145CC"/>
    <w:rsid w:val="00314724"/>
    <w:rsid w:val="00314CDA"/>
    <w:rsid w:val="00314D3D"/>
    <w:rsid w:val="00314EE9"/>
    <w:rsid w:val="00315668"/>
    <w:rsid w:val="003156F5"/>
    <w:rsid w:val="003159F3"/>
    <w:rsid w:val="00315B1D"/>
    <w:rsid w:val="003162DF"/>
    <w:rsid w:val="00316A3E"/>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107"/>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6DC"/>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0F0"/>
    <w:rsid w:val="00337383"/>
    <w:rsid w:val="00337406"/>
    <w:rsid w:val="0033755C"/>
    <w:rsid w:val="00340300"/>
    <w:rsid w:val="003408DF"/>
    <w:rsid w:val="00340A1D"/>
    <w:rsid w:val="00340C7C"/>
    <w:rsid w:val="00340D14"/>
    <w:rsid w:val="00340D85"/>
    <w:rsid w:val="00340E82"/>
    <w:rsid w:val="00341080"/>
    <w:rsid w:val="003415FE"/>
    <w:rsid w:val="00342572"/>
    <w:rsid w:val="00343048"/>
    <w:rsid w:val="0034306D"/>
    <w:rsid w:val="003436BF"/>
    <w:rsid w:val="003437B5"/>
    <w:rsid w:val="003440BC"/>
    <w:rsid w:val="003441A6"/>
    <w:rsid w:val="00344375"/>
    <w:rsid w:val="00344587"/>
    <w:rsid w:val="003448DC"/>
    <w:rsid w:val="00344CFD"/>
    <w:rsid w:val="00344D9C"/>
    <w:rsid w:val="00344F40"/>
    <w:rsid w:val="003450B9"/>
    <w:rsid w:val="003455F7"/>
    <w:rsid w:val="003459B3"/>
    <w:rsid w:val="00345BFE"/>
    <w:rsid w:val="00345CD0"/>
    <w:rsid w:val="00345E0A"/>
    <w:rsid w:val="00346296"/>
    <w:rsid w:val="00346A2E"/>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5E3"/>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B90"/>
    <w:rsid w:val="00363F95"/>
    <w:rsid w:val="00364288"/>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09D"/>
    <w:rsid w:val="0038213D"/>
    <w:rsid w:val="003824AC"/>
    <w:rsid w:val="0038271D"/>
    <w:rsid w:val="00382869"/>
    <w:rsid w:val="00383228"/>
    <w:rsid w:val="00383303"/>
    <w:rsid w:val="00383A25"/>
    <w:rsid w:val="003840DB"/>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2D7"/>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0C32"/>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209"/>
    <w:rsid w:val="003B77F2"/>
    <w:rsid w:val="003B7CFF"/>
    <w:rsid w:val="003C04C0"/>
    <w:rsid w:val="003C0A9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E4D"/>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DDE"/>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917"/>
    <w:rsid w:val="003E6F8C"/>
    <w:rsid w:val="003E726C"/>
    <w:rsid w:val="003E7B37"/>
    <w:rsid w:val="003E7D6D"/>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A6B"/>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2C7"/>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A37"/>
    <w:rsid w:val="00413CB5"/>
    <w:rsid w:val="004145DF"/>
    <w:rsid w:val="004148B1"/>
    <w:rsid w:val="00414B8C"/>
    <w:rsid w:val="00414D4A"/>
    <w:rsid w:val="00415194"/>
    <w:rsid w:val="0041559F"/>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2BA1"/>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2EB3"/>
    <w:rsid w:val="004331A6"/>
    <w:rsid w:val="004332C6"/>
    <w:rsid w:val="00433F0D"/>
    <w:rsid w:val="004349B7"/>
    <w:rsid w:val="004350FD"/>
    <w:rsid w:val="0043552B"/>
    <w:rsid w:val="004355E8"/>
    <w:rsid w:val="00435AC7"/>
    <w:rsid w:val="00435F06"/>
    <w:rsid w:val="00436122"/>
    <w:rsid w:val="00436B16"/>
    <w:rsid w:val="00437F32"/>
    <w:rsid w:val="00440642"/>
    <w:rsid w:val="00440B6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0A0"/>
    <w:rsid w:val="004521E9"/>
    <w:rsid w:val="0045229C"/>
    <w:rsid w:val="004522D2"/>
    <w:rsid w:val="00452777"/>
    <w:rsid w:val="004528A0"/>
    <w:rsid w:val="0045297C"/>
    <w:rsid w:val="00452A51"/>
    <w:rsid w:val="0045331B"/>
    <w:rsid w:val="00453661"/>
    <w:rsid w:val="004536E5"/>
    <w:rsid w:val="00453754"/>
    <w:rsid w:val="0045375F"/>
    <w:rsid w:val="00453CAD"/>
    <w:rsid w:val="00454065"/>
    <w:rsid w:val="00454459"/>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1DA"/>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931"/>
    <w:rsid w:val="00474D8F"/>
    <w:rsid w:val="004757A3"/>
    <w:rsid w:val="0047580E"/>
    <w:rsid w:val="00475960"/>
    <w:rsid w:val="00475B5B"/>
    <w:rsid w:val="00475E47"/>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CA9"/>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E44"/>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34"/>
    <w:rsid w:val="004B1AA3"/>
    <w:rsid w:val="004B201F"/>
    <w:rsid w:val="004B289B"/>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3909"/>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FF3"/>
    <w:rsid w:val="004F406E"/>
    <w:rsid w:val="004F40FD"/>
    <w:rsid w:val="004F4226"/>
    <w:rsid w:val="004F49AB"/>
    <w:rsid w:val="004F5285"/>
    <w:rsid w:val="004F54AA"/>
    <w:rsid w:val="004F566E"/>
    <w:rsid w:val="004F5757"/>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AAB"/>
    <w:rsid w:val="00500DB9"/>
    <w:rsid w:val="00501195"/>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5EE5"/>
    <w:rsid w:val="005062D5"/>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5E1"/>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90B"/>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609"/>
    <w:rsid w:val="00542A58"/>
    <w:rsid w:val="0054315D"/>
    <w:rsid w:val="005436A7"/>
    <w:rsid w:val="0054386B"/>
    <w:rsid w:val="00543A1F"/>
    <w:rsid w:val="00543B67"/>
    <w:rsid w:val="00543F88"/>
    <w:rsid w:val="00543FC9"/>
    <w:rsid w:val="00545077"/>
    <w:rsid w:val="00545553"/>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785"/>
    <w:rsid w:val="00556985"/>
    <w:rsid w:val="00556E79"/>
    <w:rsid w:val="005572BE"/>
    <w:rsid w:val="00560A28"/>
    <w:rsid w:val="00560AE7"/>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931"/>
    <w:rsid w:val="00582D82"/>
    <w:rsid w:val="00582E36"/>
    <w:rsid w:val="00582F03"/>
    <w:rsid w:val="00583B08"/>
    <w:rsid w:val="00583E12"/>
    <w:rsid w:val="0058418D"/>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713"/>
    <w:rsid w:val="00587A16"/>
    <w:rsid w:val="005900F2"/>
    <w:rsid w:val="00590282"/>
    <w:rsid w:val="00590B7B"/>
    <w:rsid w:val="0059134B"/>
    <w:rsid w:val="0059160D"/>
    <w:rsid w:val="00591A41"/>
    <w:rsid w:val="00591B39"/>
    <w:rsid w:val="005921DB"/>
    <w:rsid w:val="00592BE6"/>
    <w:rsid w:val="00593110"/>
    <w:rsid w:val="00593865"/>
    <w:rsid w:val="005938CE"/>
    <w:rsid w:val="00593A85"/>
    <w:rsid w:val="00593E8B"/>
    <w:rsid w:val="00594477"/>
    <w:rsid w:val="00594656"/>
    <w:rsid w:val="00595287"/>
    <w:rsid w:val="005958F5"/>
    <w:rsid w:val="00595DBE"/>
    <w:rsid w:val="0059623C"/>
    <w:rsid w:val="0059631E"/>
    <w:rsid w:val="005963A5"/>
    <w:rsid w:val="005964AE"/>
    <w:rsid w:val="00596662"/>
    <w:rsid w:val="00596E1C"/>
    <w:rsid w:val="00596FCE"/>
    <w:rsid w:val="00597244"/>
    <w:rsid w:val="00597466"/>
    <w:rsid w:val="00597CAB"/>
    <w:rsid w:val="005A0701"/>
    <w:rsid w:val="005A0DA3"/>
    <w:rsid w:val="005A0DA6"/>
    <w:rsid w:val="005A0E8B"/>
    <w:rsid w:val="005A0F9A"/>
    <w:rsid w:val="005A12B2"/>
    <w:rsid w:val="005A1835"/>
    <w:rsid w:val="005A1882"/>
    <w:rsid w:val="005A1A85"/>
    <w:rsid w:val="005A334C"/>
    <w:rsid w:val="005A35B2"/>
    <w:rsid w:val="005A37D5"/>
    <w:rsid w:val="005A39A0"/>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D54"/>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5F0E"/>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A39"/>
    <w:rsid w:val="005D2D73"/>
    <w:rsid w:val="005D2FF0"/>
    <w:rsid w:val="005D3531"/>
    <w:rsid w:val="005D38A0"/>
    <w:rsid w:val="005D3953"/>
    <w:rsid w:val="005D3A26"/>
    <w:rsid w:val="005D42ED"/>
    <w:rsid w:val="005D43A2"/>
    <w:rsid w:val="005D44D3"/>
    <w:rsid w:val="005D4548"/>
    <w:rsid w:val="005D46DF"/>
    <w:rsid w:val="005D49EF"/>
    <w:rsid w:val="005D4FD8"/>
    <w:rsid w:val="005D51EB"/>
    <w:rsid w:val="005D5274"/>
    <w:rsid w:val="005D595E"/>
    <w:rsid w:val="005D6BB3"/>
    <w:rsid w:val="005D6FC2"/>
    <w:rsid w:val="005D700D"/>
    <w:rsid w:val="005D7716"/>
    <w:rsid w:val="005D78D3"/>
    <w:rsid w:val="005D7D1F"/>
    <w:rsid w:val="005E0212"/>
    <w:rsid w:val="005E06D6"/>
    <w:rsid w:val="005E0BB4"/>
    <w:rsid w:val="005E1576"/>
    <w:rsid w:val="005E18B0"/>
    <w:rsid w:val="005E1A0C"/>
    <w:rsid w:val="005E1BA3"/>
    <w:rsid w:val="005E1BF4"/>
    <w:rsid w:val="005E21DF"/>
    <w:rsid w:val="005E233D"/>
    <w:rsid w:val="005E24CC"/>
    <w:rsid w:val="005E2584"/>
    <w:rsid w:val="005E285A"/>
    <w:rsid w:val="005E2BB3"/>
    <w:rsid w:val="005E2BFC"/>
    <w:rsid w:val="005E3053"/>
    <w:rsid w:val="005E3237"/>
    <w:rsid w:val="005E324D"/>
    <w:rsid w:val="005E3365"/>
    <w:rsid w:val="005E3A3E"/>
    <w:rsid w:val="005E3F76"/>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B55"/>
    <w:rsid w:val="005F4DA9"/>
    <w:rsid w:val="005F50B2"/>
    <w:rsid w:val="005F55EA"/>
    <w:rsid w:val="005F601E"/>
    <w:rsid w:val="005F6530"/>
    <w:rsid w:val="005F677E"/>
    <w:rsid w:val="005F6929"/>
    <w:rsid w:val="005F702D"/>
    <w:rsid w:val="005F757F"/>
    <w:rsid w:val="005F7C6E"/>
    <w:rsid w:val="005F7D48"/>
    <w:rsid w:val="005F7F59"/>
    <w:rsid w:val="006001FC"/>
    <w:rsid w:val="00600323"/>
    <w:rsid w:val="0060069F"/>
    <w:rsid w:val="006008FA"/>
    <w:rsid w:val="00600C03"/>
    <w:rsid w:val="00600CEE"/>
    <w:rsid w:val="00601164"/>
    <w:rsid w:val="006012F7"/>
    <w:rsid w:val="00601E4D"/>
    <w:rsid w:val="006027D7"/>
    <w:rsid w:val="00602827"/>
    <w:rsid w:val="00602F9E"/>
    <w:rsid w:val="006032AA"/>
    <w:rsid w:val="00603305"/>
    <w:rsid w:val="00603BE0"/>
    <w:rsid w:val="00604D44"/>
    <w:rsid w:val="00605208"/>
    <w:rsid w:val="00606007"/>
    <w:rsid w:val="00606712"/>
    <w:rsid w:val="00606872"/>
    <w:rsid w:val="006069FA"/>
    <w:rsid w:val="00606B28"/>
    <w:rsid w:val="00606D2A"/>
    <w:rsid w:val="00607394"/>
    <w:rsid w:val="00607432"/>
    <w:rsid w:val="006077CA"/>
    <w:rsid w:val="00607E2F"/>
    <w:rsid w:val="00610888"/>
    <w:rsid w:val="00610B51"/>
    <w:rsid w:val="006110E5"/>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14"/>
    <w:rsid w:val="00617C38"/>
    <w:rsid w:val="00620698"/>
    <w:rsid w:val="00620A07"/>
    <w:rsid w:val="00620F3D"/>
    <w:rsid w:val="00620FD8"/>
    <w:rsid w:val="0062100D"/>
    <w:rsid w:val="0062151E"/>
    <w:rsid w:val="00621A56"/>
    <w:rsid w:val="00621B6F"/>
    <w:rsid w:val="00621BAC"/>
    <w:rsid w:val="00621FA8"/>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5A0"/>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39C"/>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8B7"/>
    <w:rsid w:val="006469EB"/>
    <w:rsid w:val="00646C90"/>
    <w:rsid w:val="00646D83"/>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240F"/>
    <w:rsid w:val="00653243"/>
    <w:rsid w:val="006533FB"/>
    <w:rsid w:val="00653555"/>
    <w:rsid w:val="0065487C"/>
    <w:rsid w:val="00654B6D"/>
    <w:rsid w:val="00655285"/>
    <w:rsid w:val="00655A4C"/>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67D"/>
    <w:rsid w:val="00662782"/>
    <w:rsid w:val="006630FF"/>
    <w:rsid w:val="006632F4"/>
    <w:rsid w:val="00663456"/>
    <w:rsid w:val="006639D7"/>
    <w:rsid w:val="00663B1F"/>
    <w:rsid w:val="00663CA5"/>
    <w:rsid w:val="006640B4"/>
    <w:rsid w:val="00664534"/>
    <w:rsid w:val="00664AFE"/>
    <w:rsid w:val="00664BD6"/>
    <w:rsid w:val="00664BE2"/>
    <w:rsid w:val="00664F9F"/>
    <w:rsid w:val="0066587B"/>
    <w:rsid w:val="00665E50"/>
    <w:rsid w:val="00666451"/>
    <w:rsid w:val="00667643"/>
    <w:rsid w:val="00667FD5"/>
    <w:rsid w:val="00667FF0"/>
    <w:rsid w:val="00670AFA"/>
    <w:rsid w:val="00670CA5"/>
    <w:rsid w:val="00670DA2"/>
    <w:rsid w:val="00670E15"/>
    <w:rsid w:val="00671147"/>
    <w:rsid w:val="0067141B"/>
    <w:rsid w:val="006716C1"/>
    <w:rsid w:val="00671C5C"/>
    <w:rsid w:val="006721F5"/>
    <w:rsid w:val="0067241C"/>
    <w:rsid w:val="0067272D"/>
    <w:rsid w:val="00672E06"/>
    <w:rsid w:val="00672E79"/>
    <w:rsid w:val="00672EDF"/>
    <w:rsid w:val="0067348F"/>
    <w:rsid w:val="006737DE"/>
    <w:rsid w:val="00673AA5"/>
    <w:rsid w:val="00673ABE"/>
    <w:rsid w:val="00674090"/>
    <w:rsid w:val="00674216"/>
    <w:rsid w:val="00674EB0"/>
    <w:rsid w:val="00674EDF"/>
    <w:rsid w:val="006758A4"/>
    <w:rsid w:val="00675E70"/>
    <w:rsid w:val="0067600A"/>
    <w:rsid w:val="006762F6"/>
    <w:rsid w:val="006766CB"/>
    <w:rsid w:val="006767A4"/>
    <w:rsid w:val="006767A8"/>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5F8"/>
    <w:rsid w:val="006877C5"/>
    <w:rsid w:val="006878C3"/>
    <w:rsid w:val="00687BDF"/>
    <w:rsid w:val="00687DE9"/>
    <w:rsid w:val="0069008A"/>
    <w:rsid w:val="00690209"/>
    <w:rsid w:val="0069028F"/>
    <w:rsid w:val="00690628"/>
    <w:rsid w:val="0069076C"/>
    <w:rsid w:val="00690A3A"/>
    <w:rsid w:val="00690A83"/>
    <w:rsid w:val="0069130F"/>
    <w:rsid w:val="006920D7"/>
    <w:rsid w:val="00693B47"/>
    <w:rsid w:val="00694250"/>
    <w:rsid w:val="00694540"/>
    <w:rsid w:val="006949FE"/>
    <w:rsid w:val="00694E07"/>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A95"/>
    <w:rsid w:val="006A0C49"/>
    <w:rsid w:val="006A11EB"/>
    <w:rsid w:val="006A1A61"/>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7A4"/>
    <w:rsid w:val="006B281C"/>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885"/>
    <w:rsid w:val="006B68CA"/>
    <w:rsid w:val="006B6A15"/>
    <w:rsid w:val="006B72D0"/>
    <w:rsid w:val="006B74F0"/>
    <w:rsid w:val="006B77D1"/>
    <w:rsid w:val="006B7B7F"/>
    <w:rsid w:val="006B7C4F"/>
    <w:rsid w:val="006C002F"/>
    <w:rsid w:val="006C02C4"/>
    <w:rsid w:val="006C0784"/>
    <w:rsid w:val="006C0FC2"/>
    <w:rsid w:val="006C10A8"/>
    <w:rsid w:val="006C2182"/>
    <w:rsid w:val="006C2327"/>
    <w:rsid w:val="006C2650"/>
    <w:rsid w:val="006C2EA7"/>
    <w:rsid w:val="006C2F48"/>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58"/>
    <w:rsid w:val="006C6F87"/>
    <w:rsid w:val="006C70A4"/>
    <w:rsid w:val="006C72D7"/>
    <w:rsid w:val="006C7CF9"/>
    <w:rsid w:val="006C7E4B"/>
    <w:rsid w:val="006D047B"/>
    <w:rsid w:val="006D059E"/>
    <w:rsid w:val="006D0656"/>
    <w:rsid w:val="006D0D19"/>
    <w:rsid w:val="006D0F37"/>
    <w:rsid w:val="006D1494"/>
    <w:rsid w:val="006D16EC"/>
    <w:rsid w:val="006D1837"/>
    <w:rsid w:val="006D18DC"/>
    <w:rsid w:val="006D1BE6"/>
    <w:rsid w:val="006D2358"/>
    <w:rsid w:val="006D23C8"/>
    <w:rsid w:val="006D2686"/>
    <w:rsid w:val="006D2AEB"/>
    <w:rsid w:val="006D2BE6"/>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640"/>
    <w:rsid w:val="006F36AC"/>
    <w:rsid w:val="006F3978"/>
    <w:rsid w:val="006F3C5F"/>
    <w:rsid w:val="006F4040"/>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CF8"/>
    <w:rsid w:val="0070133F"/>
    <w:rsid w:val="007013F1"/>
    <w:rsid w:val="0070150A"/>
    <w:rsid w:val="00701B53"/>
    <w:rsid w:val="00701F3A"/>
    <w:rsid w:val="007021F4"/>
    <w:rsid w:val="007029F1"/>
    <w:rsid w:val="00702ADA"/>
    <w:rsid w:val="00702BF6"/>
    <w:rsid w:val="00702FD6"/>
    <w:rsid w:val="00703045"/>
    <w:rsid w:val="0070353F"/>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18CA"/>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3CD"/>
    <w:rsid w:val="00724F6D"/>
    <w:rsid w:val="00725704"/>
    <w:rsid w:val="00725A1E"/>
    <w:rsid w:val="007263A0"/>
    <w:rsid w:val="007264EB"/>
    <w:rsid w:val="007265E1"/>
    <w:rsid w:val="0072677A"/>
    <w:rsid w:val="00726B20"/>
    <w:rsid w:val="00726C33"/>
    <w:rsid w:val="0072756C"/>
    <w:rsid w:val="00727595"/>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C04"/>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39"/>
    <w:rsid w:val="00747EAE"/>
    <w:rsid w:val="0075011C"/>
    <w:rsid w:val="007506FE"/>
    <w:rsid w:val="0075076F"/>
    <w:rsid w:val="00750E3F"/>
    <w:rsid w:val="00751A76"/>
    <w:rsid w:val="00751C7C"/>
    <w:rsid w:val="00752834"/>
    <w:rsid w:val="00752D7A"/>
    <w:rsid w:val="0075384B"/>
    <w:rsid w:val="00753ACC"/>
    <w:rsid w:val="00753C46"/>
    <w:rsid w:val="00753DF3"/>
    <w:rsid w:val="00753F6F"/>
    <w:rsid w:val="00754236"/>
    <w:rsid w:val="0075462B"/>
    <w:rsid w:val="00754684"/>
    <w:rsid w:val="00754815"/>
    <w:rsid w:val="00754B83"/>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A24"/>
    <w:rsid w:val="00757B27"/>
    <w:rsid w:val="00757B4C"/>
    <w:rsid w:val="00757B75"/>
    <w:rsid w:val="00757D08"/>
    <w:rsid w:val="00757D3F"/>
    <w:rsid w:val="0076009F"/>
    <w:rsid w:val="00760246"/>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1E81"/>
    <w:rsid w:val="007721E1"/>
    <w:rsid w:val="007722C6"/>
    <w:rsid w:val="0077238A"/>
    <w:rsid w:val="007728AB"/>
    <w:rsid w:val="007731CA"/>
    <w:rsid w:val="007733ED"/>
    <w:rsid w:val="007734B0"/>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43C"/>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9BD"/>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0CC"/>
    <w:rsid w:val="007B038A"/>
    <w:rsid w:val="007B086F"/>
    <w:rsid w:val="007B1696"/>
    <w:rsid w:val="007B1EDC"/>
    <w:rsid w:val="007B26AF"/>
    <w:rsid w:val="007B2C5C"/>
    <w:rsid w:val="007B2CA1"/>
    <w:rsid w:val="007B3315"/>
    <w:rsid w:val="007B38A3"/>
    <w:rsid w:val="007B390D"/>
    <w:rsid w:val="007B3B83"/>
    <w:rsid w:val="007B3F06"/>
    <w:rsid w:val="007B42EF"/>
    <w:rsid w:val="007B4360"/>
    <w:rsid w:val="007B4B15"/>
    <w:rsid w:val="007B4DCC"/>
    <w:rsid w:val="007B4EE2"/>
    <w:rsid w:val="007B5672"/>
    <w:rsid w:val="007B5909"/>
    <w:rsid w:val="007B5ED3"/>
    <w:rsid w:val="007B6005"/>
    <w:rsid w:val="007B65B0"/>
    <w:rsid w:val="007B672F"/>
    <w:rsid w:val="007B6889"/>
    <w:rsid w:val="007B6BD6"/>
    <w:rsid w:val="007B6E00"/>
    <w:rsid w:val="007B70C3"/>
    <w:rsid w:val="007B7206"/>
    <w:rsid w:val="007B7782"/>
    <w:rsid w:val="007B7974"/>
    <w:rsid w:val="007B7C77"/>
    <w:rsid w:val="007C09C7"/>
    <w:rsid w:val="007C0E8D"/>
    <w:rsid w:val="007C0ECA"/>
    <w:rsid w:val="007C1693"/>
    <w:rsid w:val="007C18BF"/>
    <w:rsid w:val="007C1A49"/>
    <w:rsid w:val="007C1AD6"/>
    <w:rsid w:val="007C1D5F"/>
    <w:rsid w:val="007C21BA"/>
    <w:rsid w:val="007C2374"/>
    <w:rsid w:val="007C2497"/>
    <w:rsid w:val="007C2710"/>
    <w:rsid w:val="007C28DA"/>
    <w:rsid w:val="007C2B5B"/>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3FFD"/>
    <w:rsid w:val="007F4794"/>
    <w:rsid w:val="007F4BEF"/>
    <w:rsid w:val="007F4C54"/>
    <w:rsid w:val="007F4E58"/>
    <w:rsid w:val="007F5129"/>
    <w:rsid w:val="007F5308"/>
    <w:rsid w:val="007F544A"/>
    <w:rsid w:val="007F5929"/>
    <w:rsid w:val="007F595F"/>
    <w:rsid w:val="007F5C99"/>
    <w:rsid w:val="007F5CF2"/>
    <w:rsid w:val="007F5D72"/>
    <w:rsid w:val="007F5F01"/>
    <w:rsid w:val="007F5F85"/>
    <w:rsid w:val="007F65DB"/>
    <w:rsid w:val="007F713B"/>
    <w:rsid w:val="007F7379"/>
    <w:rsid w:val="00800349"/>
    <w:rsid w:val="00800B6A"/>
    <w:rsid w:val="00800F26"/>
    <w:rsid w:val="00801A8A"/>
    <w:rsid w:val="008022D1"/>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599"/>
    <w:rsid w:val="0081361E"/>
    <w:rsid w:val="008136A3"/>
    <w:rsid w:val="00813BF2"/>
    <w:rsid w:val="0081408D"/>
    <w:rsid w:val="0081430E"/>
    <w:rsid w:val="0081439D"/>
    <w:rsid w:val="0081455E"/>
    <w:rsid w:val="0081472E"/>
    <w:rsid w:val="00814840"/>
    <w:rsid w:val="00814ABB"/>
    <w:rsid w:val="0081518E"/>
    <w:rsid w:val="008154E6"/>
    <w:rsid w:val="00817397"/>
    <w:rsid w:val="00817456"/>
    <w:rsid w:val="00817489"/>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457"/>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4C"/>
    <w:rsid w:val="00836F59"/>
    <w:rsid w:val="00840915"/>
    <w:rsid w:val="00840BFB"/>
    <w:rsid w:val="00841381"/>
    <w:rsid w:val="008414E0"/>
    <w:rsid w:val="008419FB"/>
    <w:rsid w:val="00841B9B"/>
    <w:rsid w:val="00841BD2"/>
    <w:rsid w:val="00841CE0"/>
    <w:rsid w:val="00842024"/>
    <w:rsid w:val="00843256"/>
    <w:rsid w:val="00843C0B"/>
    <w:rsid w:val="00843D8D"/>
    <w:rsid w:val="00843D9B"/>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D35"/>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78D"/>
    <w:rsid w:val="00895D7C"/>
    <w:rsid w:val="008961B6"/>
    <w:rsid w:val="00896221"/>
    <w:rsid w:val="00896A59"/>
    <w:rsid w:val="00896DC8"/>
    <w:rsid w:val="0089702A"/>
    <w:rsid w:val="0089706A"/>
    <w:rsid w:val="00897657"/>
    <w:rsid w:val="00897749"/>
    <w:rsid w:val="00897AED"/>
    <w:rsid w:val="008A0231"/>
    <w:rsid w:val="008A02FE"/>
    <w:rsid w:val="008A064E"/>
    <w:rsid w:val="008A09C7"/>
    <w:rsid w:val="008A1293"/>
    <w:rsid w:val="008A18BC"/>
    <w:rsid w:val="008A1AB8"/>
    <w:rsid w:val="008A1AFD"/>
    <w:rsid w:val="008A1DE7"/>
    <w:rsid w:val="008A2C16"/>
    <w:rsid w:val="008A2E74"/>
    <w:rsid w:val="008A3004"/>
    <w:rsid w:val="008A3163"/>
    <w:rsid w:val="008A347A"/>
    <w:rsid w:val="008A380A"/>
    <w:rsid w:val="008A3A04"/>
    <w:rsid w:val="008A3A21"/>
    <w:rsid w:val="008A4230"/>
    <w:rsid w:val="008A4849"/>
    <w:rsid w:val="008A48D6"/>
    <w:rsid w:val="008A5B9A"/>
    <w:rsid w:val="008A5F1C"/>
    <w:rsid w:val="008A62FC"/>
    <w:rsid w:val="008A63D0"/>
    <w:rsid w:val="008A642C"/>
    <w:rsid w:val="008A67EA"/>
    <w:rsid w:val="008A6A15"/>
    <w:rsid w:val="008A6A95"/>
    <w:rsid w:val="008A6EFB"/>
    <w:rsid w:val="008A75F6"/>
    <w:rsid w:val="008A7ABD"/>
    <w:rsid w:val="008A7C9F"/>
    <w:rsid w:val="008A7E71"/>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786"/>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B8"/>
    <w:rsid w:val="008C5601"/>
    <w:rsid w:val="008C5989"/>
    <w:rsid w:val="008C5E0A"/>
    <w:rsid w:val="008C681E"/>
    <w:rsid w:val="008C6CB3"/>
    <w:rsid w:val="008C7085"/>
    <w:rsid w:val="008C78B4"/>
    <w:rsid w:val="008C7B48"/>
    <w:rsid w:val="008C7D59"/>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4BB3"/>
    <w:rsid w:val="008E4ECB"/>
    <w:rsid w:val="008E57FA"/>
    <w:rsid w:val="008E595F"/>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3481"/>
    <w:rsid w:val="008F362D"/>
    <w:rsid w:val="008F3C85"/>
    <w:rsid w:val="008F409A"/>
    <w:rsid w:val="008F438D"/>
    <w:rsid w:val="008F441C"/>
    <w:rsid w:val="008F47A8"/>
    <w:rsid w:val="008F4F49"/>
    <w:rsid w:val="008F5B43"/>
    <w:rsid w:val="008F5C84"/>
    <w:rsid w:val="008F5D41"/>
    <w:rsid w:val="008F5E1F"/>
    <w:rsid w:val="008F6225"/>
    <w:rsid w:val="008F696F"/>
    <w:rsid w:val="008F6F22"/>
    <w:rsid w:val="009001A8"/>
    <w:rsid w:val="00900735"/>
    <w:rsid w:val="00900C64"/>
    <w:rsid w:val="00900FF2"/>
    <w:rsid w:val="0090107E"/>
    <w:rsid w:val="00901830"/>
    <w:rsid w:val="00901E38"/>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2EF"/>
    <w:rsid w:val="00922463"/>
    <w:rsid w:val="00922567"/>
    <w:rsid w:val="00922BAC"/>
    <w:rsid w:val="00923313"/>
    <w:rsid w:val="009235C3"/>
    <w:rsid w:val="00923CA0"/>
    <w:rsid w:val="00923CE5"/>
    <w:rsid w:val="00923D78"/>
    <w:rsid w:val="00924190"/>
    <w:rsid w:val="00924250"/>
    <w:rsid w:val="009244D5"/>
    <w:rsid w:val="0092450E"/>
    <w:rsid w:val="00924B81"/>
    <w:rsid w:val="009250A4"/>
    <w:rsid w:val="009251A7"/>
    <w:rsid w:val="009256B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005"/>
    <w:rsid w:val="00935A9F"/>
    <w:rsid w:val="00935BEA"/>
    <w:rsid w:val="00935EEE"/>
    <w:rsid w:val="00936579"/>
    <w:rsid w:val="00936DC6"/>
    <w:rsid w:val="00936E0C"/>
    <w:rsid w:val="00936F0E"/>
    <w:rsid w:val="00936FB3"/>
    <w:rsid w:val="00936FC4"/>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8B9"/>
    <w:rsid w:val="00943B0B"/>
    <w:rsid w:val="00943C9E"/>
    <w:rsid w:val="00943DBF"/>
    <w:rsid w:val="00943F12"/>
    <w:rsid w:val="009440C8"/>
    <w:rsid w:val="009440D1"/>
    <w:rsid w:val="0094464D"/>
    <w:rsid w:val="009449F9"/>
    <w:rsid w:val="00944AA8"/>
    <w:rsid w:val="00944CEB"/>
    <w:rsid w:val="009450BD"/>
    <w:rsid w:val="00945903"/>
    <w:rsid w:val="00945BA0"/>
    <w:rsid w:val="00945C16"/>
    <w:rsid w:val="00945DDE"/>
    <w:rsid w:val="00945F1C"/>
    <w:rsid w:val="00945F73"/>
    <w:rsid w:val="00945FED"/>
    <w:rsid w:val="0094664D"/>
    <w:rsid w:val="00947879"/>
    <w:rsid w:val="009478D8"/>
    <w:rsid w:val="00947A72"/>
    <w:rsid w:val="00947C1D"/>
    <w:rsid w:val="0095011C"/>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F28"/>
    <w:rsid w:val="009762DA"/>
    <w:rsid w:val="00976A20"/>
    <w:rsid w:val="00976B49"/>
    <w:rsid w:val="00976B60"/>
    <w:rsid w:val="00976CD4"/>
    <w:rsid w:val="00976E41"/>
    <w:rsid w:val="00976E86"/>
    <w:rsid w:val="00976F99"/>
    <w:rsid w:val="00977066"/>
    <w:rsid w:val="00977815"/>
    <w:rsid w:val="00977946"/>
    <w:rsid w:val="00977EEE"/>
    <w:rsid w:val="00977FAC"/>
    <w:rsid w:val="0098001F"/>
    <w:rsid w:val="0098013D"/>
    <w:rsid w:val="00980393"/>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59"/>
    <w:rsid w:val="009848CC"/>
    <w:rsid w:val="0098619B"/>
    <w:rsid w:val="00986C1C"/>
    <w:rsid w:val="00986C2D"/>
    <w:rsid w:val="0098700F"/>
    <w:rsid w:val="0098713C"/>
    <w:rsid w:val="0098722B"/>
    <w:rsid w:val="0098740F"/>
    <w:rsid w:val="0098744C"/>
    <w:rsid w:val="009877B0"/>
    <w:rsid w:val="009877C2"/>
    <w:rsid w:val="00987811"/>
    <w:rsid w:val="00987B9D"/>
    <w:rsid w:val="00987BA9"/>
    <w:rsid w:val="00987E98"/>
    <w:rsid w:val="009903E8"/>
    <w:rsid w:val="0099053A"/>
    <w:rsid w:val="0099088E"/>
    <w:rsid w:val="0099116E"/>
    <w:rsid w:val="009913A2"/>
    <w:rsid w:val="009914AF"/>
    <w:rsid w:val="0099170A"/>
    <w:rsid w:val="009919DC"/>
    <w:rsid w:val="00991BA8"/>
    <w:rsid w:val="00991BEA"/>
    <w:rsid w:val="00992064"/>
    <w:rsid w:val="009920A2"/>
    <w:rsid w:val="00992D31"/>
    <w:rsid w:val="009937B9"/>
    <w:rsid w:val="00993B30"/>
    <w:rsid w:val="00993D0D"/>
    <w:rsid w:val="00993E22"/>
    <w:rsid w:val="00993F42"/>
    <w:rsid w:val="00994BED"/>
    <w:rsid w:val="00995A10"/>
    <w:rsid w:val="00996272"/>
    <w:rsid w:val="00996635"/>
    <w:rsid w:val="00996761"/>
    <w:rsid w:val="00996C2E"/>
    <w:rsid w:val="00996FB1"/>
    <w:rsid w:val="0099711C"/>
    <w:rsid w:val="009972FA"/>
    <w:rsid w:val="0099733D"/>
    <w:rsid w:val="009973CA"/>
    <w:rsid w:val="0099763D"/>
    <w:rsid w:val="00997868"/>
    <w:rsid w:val="0099795F"/>
    <w:rsid w:val="00997AD8"/>
    <w:rsid w:val="009A0205"/>
    <w:rsid w:val="009A0C65"/>
    <w:rsid w:val="009A1002"/>
    <w:rsid w:val="009A1184"/>
    <w:rsid w:val="009A186E"/>
    <w:rsid w:val="009A18C6"/>
    <w:rsid w:val="009A1EB1"/>
    <w:rsid w:val="009A1F56"/>
    <w:rsid w:val="009A27B8"/>
    <w:rsid w:val="009A2FD2"/>
    <w:rsid w:val="009A3513"/>
    <w:rsid w:val="009A44D5"/>
    <w:rsid w:val="009A4A2A"/>
    <w:rsid w:val="009A4A5E"/>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B94"/>
    <w:rsid w:val="009C0D8A"/>
    <w:rsid w:val="009C0DA6"/>
    <w:rsid w:val="009C0FE2"/>
    <w:rsid w:val="009C1154"/>
    <w:rsid w:val="009C1352"/>
    <w:rsid w:val="009C1731"/>
    <w:rsid w:val="009C17DA"/>
    <w:rsid w:val="009C1851"/>
    <w:rsid w:val="009C198F"/>
    <w:rsid w:val="009C1BF4"/>
    <w:rsid w:val="009C1C69"/>
    <w:rsid w:val="009C1D1E"/>
    <w:rsid w:val="009C2444"/>
    <w:rsid w:val="009C31B0"/>
    <w:rsid w:val="009C3342"/>
    <w:rsid w:val="009C4278"/>
    <w:rsid w:val="009C442B"/>
    <w:rsid w:val="009C46AA"/>
    <w:rsid w:val="009C4950"/>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29"/>
    <w:rsid w:val="009D0659"/>
    <w:rsid w:val="009D0C80"/>
    <w:rsid w:val="009D186F"/>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6105"/>
    <w:rsid w:val="009D6550"/>
    <w:rsid w:val="009D67A7"/>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DA3"/>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B13"/>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844"/>
    <w:rsid w:val="00A20AE3"/>
    <w:rsid w:val="00A20DD0"/>
    <w:rsid w:val="00A20FA9"/>
    <w:rsid w:val="00A21463"/>
    <w:rsid w:val="00A21D9C"/>
    <w:rsid w:val="00A2256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A"/>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71D"/>
    <w:rsid w:val="00A478CE"/>
    <w:rsid w:val="00A47981"/>
    <w:rsid w:val="00A47A5C"/>
    <w:rsid w:val="00A47CDE"/>
    <w:rsid w:val="00A50003"/>
    <w:rsid w:val="00A5020C"/>
    <w:rsid w:val="00A502A9"/>
    <w:rsid w:val="00A5039A"/>
    <w:rsid w:val="00A50672"/>
    <w:rsid w:val="00A5099E"/>
    <w:rsid w:val="00A51130"/>
    <w:rsid w:val="00A51931"/>
    <w:rsid w:val="00A51DBF"/>
    <w:rsid w:val="00A51E59"/>
    <w:rsid w:val="00A51E5B"/>
    <w:rsid w:val="00A5285C"/>
    <w:rsid w:val="00A52A11"/>
    <w:rsid w:val="00A52FA9"/>
    <w:rsid w:val="00A5335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628"/>
    <w:rsid w:val="00A6586C"/>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30"/>
    <w:rsid w:val="00A71676"/>
    <w:rsid w:val="00A71819"/>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A16"/>
    <w:rsid w:val="00A75FF0"/>
    <w:rsid w:val="00A76001"/>
    <w:rsid w:val="00A7648D"/>
    <w:rsid w:val="00A76E71"/>
    <w:rsid w:val="00A76EE7"/>
    <w:rsid w:val="00A77110"/>
    <w:rsid w:val="00A77328"/>
    <w:rsid w:val="00A773BE"/>
    <w:rsid w:val="00A77776"/>
    <w:rsid w:val="00A7791D"/>
    <w:rsid w:val="00A779D9"/>
    <w:rsid w:val="00A800D6"/>
    <w:rsid w:val="00A8044C"/>
    <w:rsid w:val="00A807BA"/>
    <w:rsid w:val="00A80A09"/>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1DF"/>
    <w:rsid w:val="00A922B2"/>
    <w:rsid w:val="00A92602"/>
    <w:rsid w:val="00A92F7E"/>
    <w:rsid w:val="00A92F92"/>
    <w:rsid w:val="00A92FA9"/>
    <w:rsid w:val="00A930A1"/>
    <w:rsid w:val="00A9316A"/>
    <w:rsid w:val="00A934DF"/>
    <w:rsid w:val="00A93532"/>
    <w:rsid w:val="00A93548"/>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02D6"/>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8F8"/>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CA"/>
    <w:rsid w:val="00AB77D1"/>
    <w:rsid w:val="00AC0159"/>
    <w:rsid w:val="00AC016C"/>
    <w:rsid w:val="00AC01A8"/>
    <w:rsid w:val="00AC0850"/>
    <w:rsid w:val="00AC08BC"/>
    <w:rsid w:val="00AC1019"/>
    <w:rsid w:val="00AC1062"/>
    <w:rsid w:val="00AC1139"/>
    <w:rsid w:val="00AC1835"/>
    <w:rsid w:val="00AC1AC9"/>
    <w:rsid w:val="00AC1CB1"/>
    <w:rsid w:val="00AC1D99"/>
    <w:rsid w:val="00AC1EEA"/>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3DC"/>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800"/>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246"/>
    <w:rsid w:val="00B0790E"/>
    <w:rsid w:val="00B07D79"/>
    <w:rsid w:val="00B07D9B"/>
    <w:rsid w:val="00B07EF7"/>
    <w:rsid w:val="00B1039B"/>
    <w:rsid w:val="00B10D2C"/>
    <w:rsid w:val="00B10D96"/>
    <w:rsid w:val="00B1111C"/>
    <w:rsid w:val="00B115A1"/>
    <w:rsid w:val="00B11678"/>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98D"/>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8A"/>
    <w:rsid w:val="00B27C16"/>
    <w:rsid w:val="00B30836"/>
    <w:rsid w:val="00B30F88"/>
    <w:rsid w:val="00B31855"/>
    <w:rsid w:val="00B31918"/>
    <w:rsid w:val="00B32191"/>
    <w:rsid w:val="00B32272"/>
    <w:rsid w:val="00B32531"/>
    <w:rsid w:val="00B325C7"/>
    <w:rsid w:val="00B32B55"/>
    <w:rsid w:val="00B3323A"/>
    <w:rsid w:val="00B333DC"/>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0B"/>
    <w:rsid w:val="00B36959"/>
    <w:rsid w:val="00B36AA7"/>
    <w:rsid w:val="00B36F37"/>
    <w:rsid w:val="00B37158"/>
    <w:rsid w:val="00B375DF"/>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E88"/>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1D9F"/>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4F2E"/>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1F91"/>
    <w:rsid w:val="00B820FC"/>
    <w:rsid w:val="00B82768"/>
    <w:rsid w:val="00B827BD"/>
    <w:rsid w:val="00B82EFA"/>
    <w:rsid w:val="00B8325B"/>
    <w:rsid w:val="00B83499"/>
    <w:rsid w:val="00B83A52"/>
    <w:rsid w:val="00B83D09"/>
    <w:rsid w:val="00B83E7F"/>
    <w:rsid w:val="00B84674"/>
    <w:rsid w:val="00B8474D"/>
    <w:rsid w:val="00B85208"/>
    <w:rsid w:val="00B859AC"/>
    <w:rsid w:val="00B85BE0"/>
    <w:rsid w:val="00B85D0D"/>
    <w:rsid w:val="00B86296"/>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72E"/>
    <w:rsid w:val="00BA5828"/>
    <w:rsid w:val="00BA5E6B"/>
    <w:rsid w:val="00BA5F44"/>
    <w:rsid w:val="00BA5F59"/>
    <w:rsid w:val="00BA60BD"/>
    <w:rsid w:val="00BA610E"/>
    <w:rsid w:val="00BA65AA"/>
    <w:rsid w:val="00BA6783"/>
    <w:rsid w:val="00BA68B3"/>
    <w:rsid w:val="00BA70B8"/>
    <w:rsid w:val="00BA7359"/>
    <w:rsid w:val="00BA79EF"/>
    <w:rsid w:val="00BB0259"/>
    <w:rsid w:val="00BB03D5"/>
    <w:rsid w:val="00BB0786"/>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5FF"/>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833"/>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A38"/>
    <w:rsid w:val="00BE5B01"/>
    <w:rsid w:val="00BE5CAF"/>
    <w:rsid w:val="00BE5EDF"/>
    <w:rsid w:val="00BE611C"/>
    <w:rsid w:val="00BE69C2"/>
    <w:rsid w:val="00BE6A33"/>
    <w:rsid w:val="00BE6EAD"/>
    <w:rsid w:val="00BE6EDD"/>
    <w:rsid w:val="00BE712C"/>
    <w:rsid w:val="00BF0584"/>
    <w:rsid w:val="00BF1024"/>
    <w:rsid w:val="00BF10E3"/>
    <w:rsid w:val="00BF136B"/>
    <w:rsid w:val="00BF1448"/>
    <w:rsid w:val="00BF184C"/>
    <w:rsid w:val="00BF1B76"/>
    <w:rsid w:val="00BF1C71"/>
    <w:rsid w:val="00BF262D"/>
    <w:rsid w:val="00BF265F"/>
    <w:rsid w:val="00BF2796"/>
    <w:rsid w:val="00BF2A21"/>
    <w:rsid w:val="00BF2D6E"/>
    <w:rsid w:val="00BF3AF6"/>
    <w:rsid w:val="00BF3EC9"/>
    <w:rsid w:val="00BF3F22"/>
    <w:rsid w:val="00BF414E"/>
    <w:rsid w:val="00BF4694"/>
    <w:rsid w:val="00BF46C4"/>
    <w:rsid w:val="00BF4BBD"/>
    <w:rsid w:val="00BF4F3C"/>
    <w:rsid w:val="00BF56F7"/>
    <w:rsid w:val="00BF5BC3"/>
    <w:rsid w:val="00BF5CF7"/>
    <w:rsid w:val="00BF60BC"/>
    <w:rsid w:val="00BF622B"/>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E65"/>
    <w:rsid w:val="00C02F37"/>
    <w:rsid w:val="00C03002"/>
    <w:rsid w:val="00C031A6"/>
    <w:rsid w:val="00C036ED"/>
    <w:rsid w:val="00C03D7E"/>
    <w:rsid w:val="00C03D90"/>
    <w:rsid w:val="00C042B0"/>
    <w:rsid w:val="00C04493"/>
    <w:rsid w:val="00C05ACA"/>
    <w:rsid w:val="00C05B26"/>
    <w:rsid w:val="00C05EFB"/>
    <w:rsid w:val="00C05FD2"/>
    <w:rsid w:val="00C05FF2"/>
    <w:rsid w:val="00C06665"/>
    <w:rsid w:val="00C06DB6"/>
    <w:rsid w:val="00C07728"/>
    <w:rsid w:val="00C07974"/>
    <w:rsid w:val="00C07C4E"/>
    <w:rsid w:val="00C07CB1"/>
    <w:rsid w:val="00C07D05"/>
    <w:rsid w:val="00C07DAC"/>
    <w:rsid w:val="00C07EDB"/>
    <w:rsid w:val="00C10343"/>
    <w:rsid w:val="00C10AF7"/>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3F79"/>
    <w:rsid w:val="00C1406F"/>
    <w:rsid w:val="00C148FA"/>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1A8"/>
    <w:rsid w:val="00C21AD8"/>
    <w:rsid w:val="00C21C69"/>
    <w:rsid w:val="00C21C96"/>
    <w:rsid w:val="00C22200"/>
    <w:rsid w:val="00C2244F"/>
    <w:rsid w:val="00C22657"/>
    <w:rsid w:val="00C22C19"/>
    <w:rsid w:val="00C22C6D"/>
    <w:rsid w:val="00C22E61"/>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B34"/>
    <w:rsid w:val="00C30C98"/>
    <w:rsid w:val="00C30F7F"/>
    <w:rsid w:val="00C313DD"/>
    <w:rsid w:val="00C31472"/>
    <w:rsid w:val="00C31626"/>
    <w:rsid w:val="00C31773"/>
    <w:rsid w:val="00C31ADD"/>
    <w:rsid w:val="00C32201"/>
    <w:rsid w:val="00C323BE"/>
    <w:rsid w:val="00C32959"/>
    <w:rsid w:val="00C32D9E"/>
    <w:rsid w:val="00C32F16"/>
    <w:rsid w:val="00C33184"/>
    <w:rsid w:val="00C3320E"/>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2A8A"/>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517"/>
    <w:rsid w:val="00C569A8"/>
    <w:rsid w:val="00C56AF4"/>
    <w:rsid w:val="00C5773E"/>
    <w:rsid w:val="00C579BE"/>
    <w:rsid w:val="00C60060"/>
    <w:rsid w:val="00C601DA"/>
    <w:rsid w:val="00C60208"/>
    <w:rsid w:val="00C60783"/>
    <w:rsid w:val="00C608D1"/>
    <w:rsid w:val="00C60B5E"/>
    <w:rsid w:val="00C6121A"/>
    <w:rsid w:val="00C61525"/>
    <w:rsid w:val="00C61793"/>
    <w:rsid w:val="00C617CE"/>
    <w:rsid w:val="00C61B1F"/>
    <w:rsid w:val="00C61BBB"/>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FAB"/>
    <w:rsid w:val="00C753DC"/>
    <w:rsid w:val="00C75D57"/>
    <w:rsid w:val="00C75F7C"/>
    <w:rsid w:val="00C76D18"/>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25D"/>
    <w:rsid w:val="00C8651F"/>
    <w:rsid w:val="00C869C9"/>
    <w:rsid w:val="00C86F88"/>
    <w:rsid w:val="00C9023D"/>
    <w:rsid w:val="00C90A00"/>
    <w:rsid w:val="00C90BC6"/>
    <w:rsid w:val="00C90C15"/>
    <w:rsid w:val="00C90CA2"/>
    <w:rsid w:val="00C90F9A"/>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7AE"/>
    <w:rsid w:val="00CA2828"/>
    <w:rsid w:val="00CA297F"/>
    <w:rsid w:val="00CA3812"/>
    <w:rsid w:val="00CA3A81"/>
    <w:rsid w:val="00CA3F1C"/>
    <w:rsid w:val="00CA4076"/>
    <w:rsid w:val="00CA41B3"/>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595"/>
    <w:rsid w:val="00CB282A"/>
    <w:rsid w:val="00CB2CF7"/>
    <w:rsid w:val="00CB2F6A"/>
    <w:rsid w:val="00CB34DB"/>
    <w:rsid w:val="00CB3546"/>
    <w:rsid w:val="00CB3ADA"/>
    <w:rsid w:val="00CB3CB4"/>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A5"/>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98A"/>
    <w:rsid w:val="00CC7B0A"/>
    <w:rsid w:val="00CC7EB0"/>
    <w:rsid w:val="00CC7F51"/>
    <w:rsid w:val="00CD0230"/>
    <w:rsid w:val="00CD07E2"/>
    <w:rsid w:val="00CD0D94"/>
    <w:rsid w:val="00CD0E82"/>
    <w:rsid w:val="00CD111C"/>
    <w:rsid w:val="00CD1A91"/>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80A"/>
    <w:rsid w:val="00CE5BB3"/>
    <w:rsid w:val="00CE5BBA"/>
    <w:rsid w:val="00CE6078"/>
    <w:rsid w:val="00CE67C2"/>
    <w:rsid w:val="00CE6A52"/>
    <w:rsid w:val="00CE6E42"/>
    <w:rsid w:val="00CE6ECA"/>
    <w:rsid w:val="00CE703B"/>
    <w:rsid w:val="00CE70CD"/>
    <w:rsid w:val="00CE7155"/>
    <w:rsid w:val="00CE7211"/>
    <w:rsid w:val="00CE745B"/>
    <w:rsid w:val="00CE792C"/>
    <w:rsid w:val="00CF019A"/>
    <w:rsid w:val="00CF04AA"/>
    <w:rsid w:val="00CF0997"/>
    <w:rsid w:val="00CF158E"/>
    <w:rsid w:val="00CF1C71"/>
    <w:rsid w:val="00CF1C78"/>
    <w:rsid w:val="00CF1FC9"/>
    <w:rsid w:val="00CF2175"/>
    <w:rsid w:val="00CF21CD"/>
    <w:rsid w:val="00CF23EA"/>
    <w:rsid w:val="00CF26D6"/>
    <w:rsid w:val="00CF31D3"/>
    <w:rsid w:val="00CF35AB"/>
    <w:rsid w:val="00CF368E"/>
    <w:rsid w:val="00CF3E2C"/>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424"/>
    <w:rsid w:val="00D01608"/>
    <w:rsid w:val="00D01A61"/>
    <w:rsid w:val="00D01ABF"/>
    <w:rsid w:val="00D01DB7"/>
    <w:rsid w:val="00D01E57"/>
    <w:rsid w:val="00D02730"/>
    <w:rsid w:val="00D029FD"/>
    <w:rsid w:val="00D02A13"/>
    <w:rsid w:val="00D02C40"/>
    <w:rsid w:val="00D034DF"/>
    <w:rsid w:val="00D03C55"/>
    <w:rsid w:val="00D03CCF"/>
    <w:rsid w:val="00D03E30"/>
    <w:rsid w:val="00D04145"/>
    <w:rsid w:val="00D0419E"/>
    <w:rsid w:val="00D04B92"/>
    <w:rsid w:val="00D04BB4"/>
    <w:rsid w:val="00D05025"/>
    <w:rsid w:val="00D053CB"/>
    <w:rsid w:val="00D0590D"/>
    <w:rsid w:val="00D0611E"/>
    <w:rsid w:val="00D0648A"/>
    <w:rsid w:val="00D06C42"/>
    <w:rsid w:val="00D075AF"/>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503"/>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49A"/>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3E51"/>
    <w:rsid w:val="00D4445D"/>
    <w:rsid w:val="00D44619"/>
    <w:rsid w:val="00D44663"/>
    <w:rsid w:val="00D4477F"/>
    <w:rsid w:val="00D44B97"/>
    <w:rsid w:val="00D44CDA"/>
    <w:rsid w:val="00D44DF3"/>
    <w:rsid w:val="00D45D3B"/>
    <w:rsid w:val="00D45FAD"/>
    <w:rsid w:val="00D46146"/>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B54"/>
    <w:rsid w:val="00D51ED0"/>
    <w:rsid w:val="00D51EF5"/>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A16"/>
    <w:rsid w:val="00D56F9E"/>
    <w:rsid w:val="00D571E1"/>
    <w:rsid w:val="00D60461"/>
    <w:rsid w:val="00D604D3"/>
    <w:rsid w:val="00D607F0"/>
    <w:rsid w:val="00D60A2A"/>
    <w:rsid w:val="00D61085"/>
    <w:rsid w:val="00D61F56"/>
    <w:rsid w:val="00D62342"/>
    <w:rsid w:val="00D62356"/>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B2E"/>
    <w:rsid w:val="00D716C8"/>
    <w:rsid w:val="00D71709"/>
    <w:rsid w:val="00D71D04"/>
    <w:rsid w:val="00D71EBF"/>
    <w:rsid w:val="00D728E1"/>
    <w:rsid w:val="00D735C8"/>
    <w:rsid w:val="00D737EB"/>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986"/>
    <w:rsid w:val="00D81B16"/>
    <w:rsid w:val="00D81D6B"/>
    <w:rsid w:val="00D81E21"/>
    <w:rsid w:val="00D822D5"/>
    <w:rsid w:val="00D829C2"/>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0CA"/>
    <w:rsid w:val="00D91BB8"/>
    <w:rsid w:val="00D91F59"/>
    <w:rsid w:val="00D92470"/>
    <w:rsid w:val="00D928B3"/>
    <w:rsid w:val="00D92CDF"/>
    <w:rsid w:val="00D92F93"/>
    <w:rsid w:val="00D9330F"/>
    <w:rsid w:val="00D93938"/>
    <w:rsid w:val="00D93BE8"/>
    <w:rsid w:val="00D94546"/>
    <w:rsid w:val="00D946D7"/>
    <w:rsid w:val="00D94AF8"/>
    <w:rsid w:val="00D94C37"/>
    <w:rsid w:val="00D94F97"/>
    <w:rsid w:val="00D952B6"/>
    <w:rsid w:val="00D952E8"/>
    <w:rsid w:val="00D95447"/>
    <w:rsid w:val="00D95495"/>
    <w:rsid w:val="00D9593E"/>
    <w:rsid w:val="00D96438"/>
    <w:rsid w:val="00D968CF"/>
    <w:rsid w:val="00D96B68"/>
    <w:rsid w:val="00D96E58"/>
    <w:rsid w:val="00D96FE6"/>
    <w:rsid w:val="00D97295"/>
    <w:rsid w:val="00D976E3"/>
    <w:rsid w:val="00DA055E"/>
    <w:rsid w:val="00DA093E"/>
    <w:rsid w:val="00DA0D59"/>
    <w:rsid w:val="00DA0F8A"/>
    <w:rsid w:val="00DA112D"/>
    <w:rsid w:val="00DA1404"/>
    <w:rsid w:val="00DA14D2"/>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32"/>
    <w:rsid w:val="00DD2674"/>
    <w:rsid w:val="00DD2F24"/>
    <w:rsid w:val="00DD337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0C8"/>
    <w:rsid w:val="00DF499C"/>
    <w:rsid w:val="00DF533B"/>
    <w:rsid w:val="00DF536A"/>
    <w:rsid w:val="00DF53C8"/>
    <w:rsid w:val="00DF5C30"/>
    <w:rsid w:val="00DF62E5"/>
    <w:rsid w:val="00DF6340"/>
    <w:rsid w:val="00DF64A4"/>
    <w:rsid w:val="00DF6942"/>
    <w:rsid w:val="00DF6D43"/>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4E9E"/>
    <w:rsid w:val="00E0503B"/>
    <w:rsid w:val="00E05976"/>
    <w:rsid w:val="00E06A3A"/>
    <w:rsid w:val="00E06B0C"/>
    <w:rsid w:val="00E06DE7"/>
    <w:rsid w:val="00E06F96"/>
    <w:rsid w:val="00E07630"/>
    <w:rsid w:val="00E076C2"/>
    <w:rsid w:val="00E07956"/>
    <w:rsid w:val="00E07BD0"/>
    <w:rsid w:val="00E10660"/>
    <w:rsid w:val="00E10686"/>
    <w:rsid w:val="00E10BE8"/>
    <w:rsid w:val="00E10F89"/>
    <w:rsid w:val="00E10FBD"/>
    <w:rsid w:val="00E115ED"/>
    <w:rsid w:val="00E11920"/>
    <w:rsid w:val="00E11D10"/>
    <w:rsid w:val="00E12C8A"/>
    <w:rsid w:val="00E132CB"/>
    <w:rsid w:val="00E13A67"/>
    <w:rsid w:val="00E13BCE"/>
    <w:rsid w:val="00E14DC3"/>
    <w:rsid w:val="00E154B5"/>
    <w:rsid w:val="00E158BD"/>
    <w:rsid w:val="00E158D0"/>
    <w:rsid w:val="00E15935"/>
    <w:rsid w:val="00E15B7A"/>
    <w:rsid w:val="00E15CD9"/>
    <w:rsid w:val="00E15D36"/>
    <w:rsid w:val="00E15FEF"/>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1C79"/>
    <w:rsid w:val="00E3241C"/>
    <w:rsid w:val="00E32F2C"/>
    <w:rsid w:val="00E33A74"/>
    <w:rsid w:val="00E3448A"/>
    <w:rsid w:val="00E35064"/>
    <w:rsid w:val="00E352FD"/>
    <w:rsid w:val="00E3541B"/>
    <w:rsid w:val="00E3544D"/>
    <w:rsid w:val="00E35938"/>
    <w:rsid w:val="00E35B49"/>
    <w:rsid w:val="00E36178"/>
    <w:rsid w:val="00E363CB"/>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9A4"/>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28D"/>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96A"/>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0EA3"/>
    <w:rsid w:val="00E81A9C"/>
    <w:rsid w:val="00E81C12"/>
    <w:rsid w:val="00E8244F"/>
    <w:rsid w:val="00E82670"/>
    <w:rsid w:val="00E82741"/>
    <w:rsid w:val="00E82D56"/>
    <w:rsid w:val="00E82DC6"/>
    <w:rsid w:val="00E8344B"/>
    <w:rsid w:val="00E8367A"/>
    <w:rsid w:val="00E83809"/>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D9F"/>
    <w:rsid w:val="00E921C4"/>
    <w:rsid w:val="00E92667"/>
    <w:rsid w:val="00E92952"/>
    <w:rsid w:val="00E93019"/>
    <w:rsid w:val="00E9384D"/>
    <w:rsid w:val="00E939A7"/>
    <w:rsid w:val="00E9449A"/>
    <w:rsid w:val="00E944FF"/>
    <w:rsid w:val="00E94547"/>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5B2"/>
    <w:rsid w:val="00EA3C34"/>
    <w:rsid w:val="00EA3CBA"/>
    <w:rsid w:val="00EA3D51"/>
    <w:rsid w:val="00EA4063"/>
    <w:rsid w:val="00EA4880"/>
    <w:rsid w:val="00EA48F3"/>
    <w:rsid w:val="00EA4CCA"/>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C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6F"/>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2A"/>
    <w:rsid w:val="00ED0572"/>
    <w:rsid w:val="00ED0848"/>
    <w:rsid w:val="00ED0A3D"/>
    <w:rsid w:val="00ED0AB9"/>
    <w:rsid w:val="00ED0ABF"/>
    <w:rsid w:val="00ED0C83"/>
    <w:rsid w:val="00ED0FC6"/>
    <w:rsid w:val="00ED1423"/>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7A0"/>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7D3"/>
    <w:rsid w:val="00EF6C63"/>
    <w:rsid w:val="00EF6DA5"/>
    <w:rsid w:val="00EF6E9F"/>
    <w:rsid w:val="00EF737A"/>
    <w:rsid w:val="00EF763E"/>
    <w:rsid w:val="00EF76A6"/>
    <w:rsid w:val="00EF77EA"/>
    <w:rsid w:val="00F00850"/>
    <w:rsid w:val="00F018D2"/>
    <w:rsid w:val="00F019A7"/>
    <w:rsid w:val="00F01EA1"/>
    <w:rsid w:val="00F02448"/>
    <w:rsid w:val="00F0283F"/>
    <w:rsid w:val="00F0298A"/>
    <w:rsid w:val="00F029C6"/>
    <w:rsid w:val="00F02FC0"/>
    <w:rsid w:val="00F03347"/>
    <w:rsid w:val="00F036CC"/>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50D"/>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BA6"/>
    <w:rsid w:val="00F21E8C"/>
    <w:rsid w:val="00F22120"/>
    <w:rsid w:val="00F22546"/>
    <w:rsid w:val="00F2335A"/>
    <w:rsid w:val="00F2371D"/>
    <w:rsid w:val="00F23D39"/>
    <w:rsid w:val="00F23FBF"/>
    <w:rsid w:val="00F24B0C"/>
    <w:rsid w:val="00F24C56"/>
    <w:rsid w:val="00F24CD5"/>
    <w:rsid w:val="00F24F67"/>
    <w:rsid w:val="00F2528F"/>
    <w:rsid w:val="00F25654"/>
    <w:rsid w:val="00F257DD"/>
    <w:rsid w:val="00F25D93"/>
    <w:rsid w:val="00F25E96"/>
    <w:rsid w:val="00F25E9A"/>
    <w:rsid w:val="00F27984"/>
    <w:rsid w:val="00F319AB"/>
    <w:rsid w:val="00F31C13"/>
    <w:rsid w:val="00F31C96"/>
    <w:rsid w:val="00F3246A"/>
    <w:rsid w:val="00F32B11"/>
    <w:rsid w:val="00F32C47"/>
    <w:rsid w:val="00F32F66"/>
    <w:rsid w:val="00F33199"/>
    <w:rsid w:val="00F3395D"/>
    <w:rsid w:val="00F33A9E"/>
    <w:rsid w:val="00F33C77"/>
    <w:rsid w:val="00F33D60"/>
    <w:rsid w:val="00F34058"/>
    <w:rsid w:val="00F3451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125"/>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420"/>
    <w:rsid w:val="00F52D05"/>
    <w:rsid w:val="00F52E20"/>
    <w:rsid w:val="00F5325F"/>
    <w:rsid w:val="00F537BC"/>
    <w:rsid w:val="00F5398A"/>
    <w:rsid w:val="00F53E54"/>
    <w:rsid w:val="00F547A7"/>
    <w:rsid w:val="00F547D5"/>
    <w:rsid w:val="00F55596"/>
    <w:rsid w:val="00F55880"/>
    <w:rsid w:val="00F55DA2"/>
    <w:rsid w:val="00F56361"/>
    <w:rsid w:val="00F56779"/>
    <w:rsid w:val="00F568D0"/>
    <w:rsid w:val="00F56B20"/>
    <w:rsid w:val="00F570DA"/>
    <w:rsid w:val="00F57B5A"/>
    <w:rsid w:val="00F600E5"/>
    <w:rsid w:val="00F60286"/>
    <w:rsid w:val="00F608EE"/>
    <w:rsid w:val="00F60A6B"/>
    <w:rsid w:val="00F610C8"/>
    <w:rsid w:val="00F61181"/>
    <w:rsid w:val="00F612B0"/>
    <w:rsid w:val="00F61764"/>
    <w:rsid w:val="00F617AB"/>
    <w:rsid w:val="00F61AC6"/>
    <w:rsid w:val="00F61B4C"/>
    <w:rsid w:val="00F62359"/>
    <w:rsid w:val="00F62B23"/>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9DE"/>
    <w:rsid w:val="00F66E1E"/>
    <w:rsid w:val="00F6705D"/>
    <w:rsid w:val="00F674C0"/>
    <w:rsid w:val="00F6774E"/>
    <w:rsid w:val="00F67857"/>
    <w:rsid w:val="00F70024"/>
    <w:rsid w:val="00F700CC"/>
    <w:rsid w:val="00F701D8"/>
    <w:rsid w:val="00F702E3"/>
    <w:rsid w:val="00F705F5"/>
    <w:rsid w:val="00F709A4"/>
    <w:rsid w:val="00F71218"/>
    <w:rsid w:val="00F71674"/>
    <w:rsid w:val="00F71831"/>
    <w:rsid w:val="00F71F77"/>
    <w:rsid w:val="00F72A00"/>
    <w:rsid w:val="00F72AF0"/>
    <w:rsid w:val="00F7398C"/>
    <w:rsid w:val="00F73D03"/>
    <w:rsid w:val="00F73E03"/>
    <w:rsid w:val="00F74887"/>
    <w:rsid w:val="00F7499B"/>
    <w:rsid w:val="00F749A2"/>
    <w:rsid w:val="00F74EB8"/>
    <w:rsid w:val="00F75294"/>
    <w:rsid w:val="00F7534B"/>
    <w:rsid w:val="00F754C6"/>
    <w:rsid w:val="00F757DA"/>
    <w:rsid w:val="00F76348"/>
    <w:rsid w:val="00F763E7"/>
    <w:rsid w:val="00F776B3"/>
    <w:rsid w:val="00F77A63"/>
    <w:rsid w:val="00F803ED"/>
    <w:rsid w:val="00F80444"/>
    <w:rsid w:val="00F807D8"/>
    <w:rsid w:val="00F8111E"/>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F9"/>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29D"/>
    <w:rsid w:val="00F95A3F"/>
    <w:rsid w:val="00F969EB"/>
    <w:rsid w:val="00F96B68"/>
    <w:rsid w:val="00F974DE"/>
    <w:rsid w:val="00F9750D"/>
    <w:rsid w:val="00F977AB"/>
    <w:rsid w:val="00F97A22"/>
    <w:rsid w:val="00F97D30"/>
    <w:rsid w:val="00FA0044"/>
    <w:rsid w:val="00FA01EA"/>
    <w:rsid w:val="00FA0B99"/>
    <w:rsid w:val="00FA0E83"/>
    <w:rsid w:val="00FA0F34"/>
    <w:rsid w:val="00FA1347"/>
    <w:rsid w:val="00FA1C71"/>
    <w:rsid w:val="00FA1CF3"/>
    <w:rsid w:val="00FA1D69"/>
    <w:rsid w:val="00FA1FFD"/>
    <w:rsid w:val="00FA237A"/>
    <w:rsid w:val="00FA23C9"/>
    <w:rsid w:val="00FA24EA"/>
    <w:rsid w:val="00FA265C"/>
    <w:rsid w:val="00FA2F1E"/>
    <w:rsid w:val="00FA3194"/>
    <w:rsid w:val="00FA3D70"/>
    <w:rsid w:val="00FA3F02"/>
    <w:rsid w:val="00FA426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2E12"/>
    <w:rsid w:val="00FD331D"/>
    <w:rsid w:val="00FD3D9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6CD1"/>
    <w:rsid w:val="00FD7061"/>
    <w:rsid w:val="00FD7200"/>
    <w:rsid w:val="00FD7340"/>
    <w:rsid w:val="00FD7959"/>
    <w:rsid w:val="00FD7A4F"/>
    <w:rsid w:val="00FE018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124A"/>
    <w:rsid w:val="00FF270B"/>
    <w:rsid w:val="00FF3005"/>
    <w:rsid w:val="00FF3165"/>
    <w:rsid w:val="00FF3489"/>
    <w:rsid w:val="00FF371D"/>
    <w:rsid w:val="00FF3988"/>
    <w:rsid w:val="00FF3CFD"/>
    <w:rsid w:val="00FF470A"/>
    <w:rsid w:val="00FF494B"/>
    <w:rsid w:val="00FF4A81"/>
    <w:rsid w:val="00FF4CCA"/>
    <w:rsid w:val="00FF517F"/>
    <w:rsid w:val="00FF6938"/>
    <w:rsid w:val="00FF6BCF"/>
    <w:rsid w:val="00FF6FC2"/>
    <w:rsid w:val="00FF7259"/>
    <w:rsid w:val="08C5A1CE"/>
    <w:rsid w:val="4FE284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771256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58720163">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720476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79452155">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3457717">
      <w:bodyDiv w:val="1"/>
      <w:marLeft w:val="0"/>
      <w:marRight w:val="0"/>
      <w:marTop w:val="0"/>
      <w:marBottom w:val="0"/>
      <w:divBdr>
        <w:top w:val="none" w:sz="0" w:space="0" w:color="auto"/>
        <w:left w:val="none" w:sz="0" w:space="0" w:color="auto"/>
        <w:bottom w:val="none" w:sz="0" w:space="0" w:color="auto"/>
        <w:right w:val="none" w:sz="0" w:space="0" w:color="auto"/>
      </w:divBdr>
    </w:div>
    <w:div w:id="2080521283">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1404</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13</cp:revision>
  <cp:lastPrinted>2017-08-11T16:20:00Z</cp:lastPrinted>
  <dcterms:created xsi:type="dcterms:W3CDTF">2023-09-27T10:23:00Z</dcterms:created>
  <dcterms:modified xsi:type="dcterms:W3CDTF">2023-09-27T15:02:00Z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